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498E6866" w:rsidR="007F4F4C" w:rsidRPr="00C94C42" w:rsidRDefault="007F4F4C" w:rsidP="006D09F8">
      <w:pPr>
        <w:pStyle w:val="3GPPHeader"/>
        <w:rPr>
          <w:lang w:val="en-CA"/>
        </w:rPr>
      </w:pPr>
      <w:r w:rsidRPr="00C94C42">
        <w:rPr>
          <w:rStyle w:val="normaltextrun"/>
          <w:rFonts w:cs="Arial"/>
        </w:rPr>
        <w:t>3GPP TSG-RAN WG2 Meeting #12</w:t>
      </w:r>
      <w:r w:rsidR="008C5C42">
        <w:rPr>
          <w:rStyle w:val="normaltextrun"/>
          <w:rFonts w:cs="Arial"/>
        </w:rPr>
        <w:t>5</w:t>
      </w:r>
      <w:r w:rsidR="00291ED2">
        <w:rPr>
          <w:rStyle w:val="normaltextrun"/>
          <w:rFonts w:cs="Arial"/>
        </w:rPr>
        <w:t>bis</w:t>
      </w:r>
      <w:r w:rsidR="00205619" w:rsidRPr="00C94C42">
        <w:tab/>
      </w:r>
      <w:r w:rsidR="008B411E" w:rsidRPr="008B411E">
        <w:t>R2-2402910</w:t>
      </w:r>
      <w:r w:rsidR="00205619" w:rsidRPr="00C94C42">
        <w:br/>
      </w:r>
      <w:r w:rsidR="00291ED2" w:rsidRPr="00291ED2">
        <w:rPr>
          <w:bCs/>
        </w:rPr>
        <w:t>Changsha, China, April 15th – 19th, 2024</w:t>
      </w:r>
      <w:r w:rsidR="00504068" w:rsidRPr="00C94C42">
        <w:tab/>
      </w:r>
    </w:p>
    <w:p w14:paraId="01B4D947" w14:textId="77777777" w:rsidR="007F4F4C" w:rsidRPr="00C94C42" w:rsidRDefault="007F4F4C" w:rsidP="006D09F8">
      <w:pPr>
        <w:pStyle w:val="3GPPHeader"/>
        <w:rPr>
          <w:lang w:val="en-CA"/>
        </w:rPr>
      </w:pPr>
    </w:p>
    <w:p w14:paraId="0A8E05CB" w14:textId="77A6BC2E"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7A49A766" w:rsidR="00B20F95" w:rsidRPr="00A56945" w:rsidRDefault="00B20F95" w:rsidP="00B20F95">
      <w:pPr>
        <w:spacing w:before="240"/>
        <w:rPr>
          <w:rFonts w:eastAsia="SimSun"/>
        </w:rPr>
      </w:pPr>
      <w:r w:rsidRPr="00A56945">
        <w:t xml:space="preserve">RAN approved a new </w:t>
      </w:r>
      <w:r w:rsidR="00B83A96">
        <w:t>work</w:t>
      </w:r>
      <w:r w:rsidRPr="00A56945">
        <w:t xml:space="preserve"> item on </w:t>
      </w:r>
      <w:r>
        <w:t>n</w:t>
      </w:r>
      <w:r w:rsidRPr="00A56945">
        <w:t xml:space="preserve">etwork </w:t>
      </w:r>
      <w:r>
        <w:t>e</w:t>
      </w:r>
      <w:r w:rsidRPr="00A56945">
        <w:t xml:space="preserve">nergy </w:t>
      </w:r>
      <w:r>
        <w:t>s</w:t>
      </w:r>
      <w:r w:rsidRPr="00A56945">
        <w:t>aving</w:t>
      </w:r>
      <w:r>
        <w:t xml:space="preserve"> (NES)</w:t>
      </w:r>
      <w:r w:rsidRPr="00A56945">
        <w:t xml:space="preserve"> [1]. </w:t>
      </w:r>
      <w:r>
        <w:rPr>
          <w:rFonts w:eastAsia="SimSun"/>
        </w:rPr>
        <w:t xml:space="preserve">The </w:t>
      </w:r>
      <w:r w:rsidR="00B83A96">
        <w:rPr>
          <w:rFonts w:eastAsia="SimSun"/>
        </w:rPr>
        <w:t>W</w:t>
      </w:r>
      <w:r>
        <w:rPr>
          <w:rFonts w:eastAsia="SimSun"/>
        </w:rPr>
        <w:t>I</w:t>
      </w:r>
      <w:r w:rsidRPr="00DD387B">
        <w:rPr>
          <w:rFonts w:eastAsia="SimSun"/>
        </w:rPr>
        <w:t xml:space="preserve"> aims to improve the operation of the cellular eco-system to enable more efficient adaptation of network transmissions and receptions resources. This enables a</w:t>
      </w:r>
      <w:r w:rsidR="00B83A96">
        <w:rPr>
          <w:rFonts w:eastAsia="SimSun"/>
        </w:rPr>
        <w:t xml:space="preserve"> </w:t>
      </w:r>
      <w:r w:rsidRPr="00DD387B">
        <w:rPr>
          <w:rFonts w:eastAsia="SimSun"/>
        </w:rPr>
        <w:t xml:space="preserve">UE operation that allows deployment of greener network deployments </w:t>
      </w:r>
      <w:r>
        <w:rPr>
          <w:rFonts w:eastAsia="SimSun"/>
        </w:rPr>
        <w:t>of</w:t>
      </w:r>
      <w:r w:rsidRPr="00DD387B">
        <w:rPr>
          <w:rFonts w:eastAsia="SimSun"/>
        </w:rPr>
        <w:t xml:space="preserve"> reduced emissions and </w:t>
      </w:r>
      <w:proofErr w:type="spellStart"/>
      <w:r w:rsidRPr="00DD387B">
        <w:rPr>
          <w:rFonts w:eastAsia="SimSun"/>
        </w:rPr>
        <w:t>Opex</w:t>
      </w:r>
      <w:proofErr w:type="spellEnd"/>
      <w:r w:rsidRPr="00DD387B">
        <w:rPr>
          <w:rFonts w:eastAsia="SimSun"/>
        </w:rPr>
        <w:t xml:space="preserve"> costs </w:t>
      </w:r>
      <w:r>
        <w:rPr>
          <w:rFonts w:eastAsia="SimSun"/>
        </w:rPr>
        <w:t>associated with o</w:t>
      </w:r>
      <w:r w:rsidRPr="00DD387B">
        <w:rPr>
          <w:rFonts w:eastAsia="SimSun"/>
        </w:rPr>
        <w:t xml:space="preserve">perating </w:t>
      </w:r>
      <w:r>
        <w:rPr>
          <w:rFonts w:eastAsia="SimSun"/>
        </w:rPr>
        <w:t xml:space="preserve">a </w:t>
      </w:r>
      <w:r w:rsidRPr="00DD387B">
        <w:rPr>
          <w:rFonts w:eastAsia="SimSun"/>
        </w:rPr>
        <w:t>cellular network.</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8113B">
            <w:pPr>
              <w:pStyle w:val="ListParagraph"/>
              <w:numPr>
                <w:ilvl w:val="0"/>
                <w:numId w:val="34"/>
              </w:numPr>
              <w:spacing w:after="18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 xml:space="preserve">Study adaptation of PRACH in spatial domain, e.g. non-uniform PRACH resources per SSB, and specify if found </w:t>
            </w:r>
            <w:proofErr w:type="gramStart"/>
            <w:r w:rsidRPr="00F8113B">
              <w:rPr>
                <w:rFonts w:eastAsia="Yu Mincho"/>
                <w:bCs/>
                <w:lang w:val="en-US" w:eastAsia="en-GB"/>
              </w:rPr>
              <w:t>beneficial</w:t>
            </w:r>
            <w:proofErr w:type="gramEnd"/>
          </w:p>
          <w:p w14:paraId="5C4F182A"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 xml:space="preserve">This study is to be done in 2Q’2024 </w:t>
            </w:r>
            <w:proofErr w:type="gramStart"/>
            <w:r w:rsidRPr="00F8113B">
              <w:rPr>
                <w:rFonts w:eastAsia="Yu Mincho"/>
                <w:bCs/>
                <w:lang w:val="en-US" w:eastAsia="en-GB"/>
              </w:rPr>
              <w:t>only</w:t>
            </w:r>
            <w:proofErr w:type="gramEnd"/>
          </w:p>
          <w:p w14:paraId="615EE4E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2E7408">
            <w:pPr>
              <w:numPr>
                <w:ilvl w:val="1"/>
                <w:numId w:val="33"/>
              </w:numPr>
              <w:spacing w:after="18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02F0370A" w14:textId="25CC0F8E"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 xml:space="preserve">and assumptions, </w:t>
      </w:r>
      <w:r w:rsidR="008E4A99">
        <w:rPr>
          <w:lang w:eastAsia="sv-SE"/>
        </w:rPr>
        <w:t xml:space="preserve">including applicable RRC states, assumed </w:t>
      </w:r>
      <w:r w:rsidR="00B83A96">
        <w:rPr>
          <w:lang w:eastAsia="sv-SE"/>
        </w:rPr>
        <w:t xml:space="preserve">deployment </w:t>
      </w:r>
      <w:r w:rsidR="008E4A99">
        <w:rPr>
          <w:lang w:eastAsia="sv-SE"/>
        </w:rPr>
        <w:t>scenarios, and</w:t>
      </w:r>
      <w:r w:rsidRPr="00AB5F60">
        <w:rPr>
          <w:lang w:eastAsia="sv-SE"/>
        </w:rPr>
        <w:t xml:space="preserve"> implications of these adaptations in single and multi-cell scenarios for legacy UE</w:t>
      </w:r>
      <w:r>
        <w:rPr>
          <w:lang w:eastAsia="sv-SE"/>
        </w:rPr>
        <w:t>s</w:t>
      </w:r>
      <w:r w:rsidRPr="00AB5F60">
        <w:rPr>
          <w:lang w:eastAsia="sv-SE"/>
        </w:rPr>
        <w:t>.</w:t>
      </w:r>
      <w:r w:rsidR="00432A69">
        <w:rPr>
          <w:lang w:eastAsia="sv-SE"/>
        </w:rPr>
        <w:t xml:space="preserve"> </w:t>
      </w:r>
      <w:r w:rsidR="00432A69" w:rsidRPr="00432A69">
        <w:rPr>
          <w:lang w:eastAsia="sv-SE"/>
        </w:rPr>
        <w:t xml:space="preserve">These </w:t>
      </w:r>
      <w:r w:rsidR="007501FB">
        <w:rPr>
          <w:lang w:eastAsia="sv-SE"/>
        </w:rPr>
        <w:t>techniques</w:t>
      </w:r>
      <w:r w:rsidR="00432A69" w:rsidRPr="00432A69">
        <w:rPr>
          <w:lang w:eastAsia="sv-SE"/>
        </w:rPr>
        <w:t xml:space="preserve"> aim to improve system </w:t>
      </w:r>
      <w:r w:rsidR="007501FB">
        <w:rPr>
          <w:lang w:eastAsia="sv-SE"/>
        </w:rPr>
        <w:t xml:space="preserve">energy </w:t>
      </w:r>
      <w:r w:rsidR="00432A69" w:rsidRPr="00432A69">
        <w:rPr>
          <w:lang w:eastAsia="sv-SE"/>
        </w:rPr>
        <w:t>efficiency and flexibility while considering UE impact.</w:t>
      </w:r>
    </w:p>
    <w:p w14:paraId="2855049D" w14:textId="6F3A04E4" w:rsidR="00175A3E" w:rsidRDefault="000E0BB8" w:rsidP="003D7C92">
      <w:pPr>
        <w:pStyle w:val="Heading1"/>
      </w:pPr>
      <w:r w:rsidRPr="00C94C42">
        <w:t>Discussion</w:t>
      </w:r>
    </w:p>
    <w:p w14:paraId="6BA5CC54" w14:textId="545CE2A0" w:rsidR="0029755C" w:rsidRPr="0029755C" w:rsidRDefault="0029755C" w:rsidP="0029755C">
      <w:r w:rsidRPr="004635DE">
        <w:t xml:space="preserve">Compared to earlier </w:t>
      </w:r>
      <w:r>
        <w:t xml:space="preserve">cellular </w:t>
      </w:r>
      <w:r w:rsidRPr="004635DE">
        <w:t xml:space="preserve">systems, the design of NR is efficient from the perspective of minimizing </w:t>
      </w:r>
      <w:r>
        <w:t xml:space="preserve">network </w:t>
      </w:r>
      <w:r w:rsidRPr="004635DE">
        <w:t xml:space="preserve">transmissions </w:t>
      </w:r>
      <w:r>
        <w:t xml:space="preserve">of always-on signals </w:t>
      </w:r>
      <w:r w:rsidRPr="004635DE">
        <w:t xml:space="preserve">when there is no data. However, there is still </w:t>
      </w:r>
      <w:r w:rsidR="00C80617">
        <w:t>some common signals and channels are transmitted/received at fixed periodicities, which consumes</w:t>
      </w:r>
      <w:r w:rsidRPr="004635DE">
        <w:t xml:space="preserve"> </w:t>
      </w:r>
      <w:r w:rsidR="00C80617">
        <w:t xml:space="preserve">considerable </w:t>
      </w:r>
      <w:r w:rsidRPr="004635DE">
        <w:t xml:space="preserve">energy </w:t>
      </w:r>
      <w:r w:rsidR="006A5A9E">
        <w:t>at the network, especially</w:t>
      </w:r>
      <w:r w:rsidRPr="004635DE">
        <w:t xml:space="preserve"> when not transmitting </w:t>
      </w:r>
      <w:r>
        <w:t>for</w:t>
      </w:r>
      <w:r w:rsidRPr="004635DE">
        <w:t xml:space="preserve"> other activities such as baseband digital </w:t>
      </w:r>
      <w:r>
        <w:t xml:space="preserve">beamforming </w:t>
      </w:r>
      <w:r w:rsidRPr="004635DE">
        <w:t xml:space="preserve">processing. Such idle power consumption </w:t>
      </w:r>
      <w:r>
        <w:t>can be considerable</w:t>
      </w:r>
      <w:r w:rsidRPr="004635DE">
        <w:t xml:space="preserve"> in dense networks</w:t>
      </w:r>
      <w:r>
        <w:t>, e.g., during low cell load conditions</w:t>
      </w:r>
      <w:r w:rsidRPr="004635DE">
        <w:t xml:space="preserve">. </w:t>
      </w:r>
      <w:r>
        <w:t xml:space="preserve">Network </w:t>
      </w:r>
      <w:r w:rsidRPr="004635DE">
        <w:t>energy consumption c</w:t>
      </w:r>
      <w:r>
        <w:t>an therefore</w:t>
      </w:r>
      <w:r w:rsidRPr="004635DE">
        <w:t xml:space="preserve"> be reduced</w:t>
      </w:r>
      <w:r>
        <w:t xml:space="preserve"> when the </w:t>
      </w:r>
      <w:r w:rsidRPr="004635DE">
        <w:t xml:space="preserve">network </w:t>
      </w:r>
      <w:r>
        <w:t>does not exchange transmissions with the</w:t>
      </w:r>
      <w:r w:rsidRPr="004635DE">
        <w:t xml:space="preserve"> UE.</w:t>
      </w:r>
      <w:r w:rsidR="006A5A9E">
        <w:t xml:space="preserve"> </w:t>
      </w:r>
      <w:r>
        <w:t xml:space="preserve">Depending on cell load, it can be more beneficial </w:t>
      </w:r>
      <w:r w:rsidR="006A5A9E">
        <w:t>to adapt the periodicities at which SSBs, RACH, and paging channels are transmitted/received</w:t>
      </w:r>
      <w:r>
        <w:t>.</w:t>
      </w:r>
    </w:p>
    <w:p w14:paraId="3475468A" w14:textId="48ECD917" w:rsidR="008E1656" w:rsidRPr="00E345F2" w:rsidRDefault="00E345F2" w:rsidP="00E345F2">
      <w:pPr>
        <w:pStyle w:val="Heading2"/>
        <w:rPr>
          <w:lang w:val="en-CA"/>
        </w:rPr>
      </w:pPr>
      <w:r w:rsidRPr="00E345F2">
        <w:rPr>
          <w:lang w:val="en-CA"/>
        </w:rPr>
        <w:lastRenderedPageBreak/>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08960DFF" w14:textId="13BAAC92" w:rsidR="00735026" w:rsidRDefault="00B3267F" w:rsidP="008E2647">
      <w:pPr>
        <w:rPr>
          <w:lang w:val="en-CA"/>
        </w:rPr>
      </w:pPr>
      <w:r w:rsidRPr="00B3267F">
        <w:rPr>
          <w:lang w:val="en-CA"/>
        </w:rPr>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p>
    <w:p w14:paraId="00371A56" w14:textId="553E3E5C" w:rsidR="008E2647" w:rsidRPr="008E2647" w:rsidRDefault="003F1A4E" w:rsidP="008E2647">
      <w:pPr>
        <w:rPr>
          <w:lang w:val="en-CA"/>
        </w:rPr>
      </w:pPr>
      <w:r>
        <w:rPr>
          <w:lang w:val="en-CA"/>
        </w:rPr>
        <w:t>T</w:t>
      </w:r>
      <w:r w:rsidR="008E2647" w:rsidRPr="008E2647">
        <w:rPr>
          <w:lang w:val="en-CA"/>
        </w:rPr>
        <w:t>ransmission of SSBs with more than one periodicity includes changes to periodicity, time resource locations, and omission of some signals/channels</w:t>
      </w:r>
      <w:r w:rsidR="00556BE3">
        <w:rPr>
          <w:lang w:val="en-CA"/>
        </w:rPr>
        <w:t xml:space="preserve">, </w:t>
      </w:r>
      <w:r w:rsidR="00556BE3" w:rsidRPr="00556BE3">
        <w:rPr>
          <w:lang w:val="en-CA"/>
        </w:rPr>
        <w:t>as captured under technique A-1 in the TR [2</w:t>
      </w:r>
      <w:r w:rsidR="00556BE3">
        <w:rPr>
          <w:lang w:val="en-CA"/>
        </w:rPr>
        <w:t>].</w:t>
      </w:r>
      <w:r w:rsidR="008E2647" w:rsidRPr="008E2647">
        <w:rPr>
          <w:lang w:val="en-CA"/>
        </w:rPr>
        <w:t xml:space="preserve"> On adapting SSB periodicities, the TR observations include that the “longer SSB/SIB1 periodicity can bring BS with significant energy savings in most cases (with gains up to 84.8%), compared to a selected baseline. When other configurations/settings are the same, the saving gain generally increase as the periodicity becomes </w:t>
      </w:r>
      <w:r w:rsidR="00EC5FC8" w:rsidRPr="008E2647">
        <w:rPr>
          <w:lang w:val="en-CA"/>
        </w:rPr>
        <w:t>larger and</w:t>
      </w:r>
      <w:r w:rsidR="008E2647" w:rsidRPr="008E2647">
        <w:rPr>
          <w:lang w:val="en-CA"/>
        </w:rPr>
        <w:t xml:space="preserve"> decrease as the traffic load increases or the number of SSBs increases”.</w:t>
      </w:r>
    </w:p>
    <w:p w14:paraId="5BB705C3" w14:textId="1F13E3AF" w:rsidR="008E2647" w:rsidRDefault="008E2647" w:rsidP="007B56EC">
      <w:pPr>
        <w:rPr>
          <w:lang w:val="en-CA"/>
        </w:rPr>
      </w:pPr>
      <w:r w:rsidRPr="008E2647">
        <w:rPr>
          <w:lang w:val="en-CA"/>
        </w:rPr>
        <w:t>In the case of adaptation of SSBs in time domain, the key techniques that can be considered for enhancements are configuration/adaptation of longer periodicity of SSB (technique A-1-3</w:t>
      </w:r>
      <w:proofErr w:type="gramStart"/>
      <w:r w:rsidRPr="008E2647">
        <w:rPr>
          <w:lang w:val="en-CA"/>
        </w:rPr>
        <w:t>), and</w:t>
      </w:r>
      <w:proofErr w:type="gramEnd"/>
      <w:r w:rsidRPr="008E2647">
        <w:rPr>
          <w:lang w:val="en-CA"/>
        </w:rPr>
        <w:t xml:space="preserve"> skipping of SSB transmission occasions (technique A-1-2) which can also be realized by adapting the number of SSBs per burst. </w:t>
      </w:r>
      <w:proofErr w:type="gramStart"/>
      <w:r w:rsidRPr="008E2647">
        <w:rPr>
          <w:lang w:val="en-CA"/>
        </w:rPr>
        <w:t>Both of these</w:t>
      </w:r>
      <w:proofErr w:type="gramEnd"/>
      <w:r w:rsidRPr="008E2647">
        <w:rPr>
          <w:lang w:val="en-CA"/>
        </w:rPr>
        <w:t xml:space="preserve"> techniques are beneficial in terms of energy saving gains and low impact on UPT. Given the benefits, both can be supported. </w:t>
      </w:r>
      <w:proofErr w:type="gramStart"/>
      <w:r w:rsidRPr="008E2647">
        <w:rPr>
          <w:lang w:val="en-CA"/>
        </w:rPr>
        <w:t>In order to</w:t>
      </w:r>
      <w:proofErr w:type="gramEnd"/>
      <w:r w:rsidRPr="008E2647">
        <w:rPr>
          <w:lang w:val="en-CA"/>
        </w:rPr>
        <w:t xml:space="preserve"> reduce complexity and impact to legacy UEs, the position of absent SSBs (per technique A-1-2) within the burst can be maintained per legacy assumptions.</w:t>
      </w:r>
    </w:p>
    <w:p w14:paraId="5D53534D" w14:textId="30270E30" w:rsidR="007B56EC" w:rsidRPr="007B56EC" w:rsidRDefault="003A4505" w:rsidP="00F913DF">
      <w:pPr>
        <w:ind w:left="1418" w:hanging="1418"/>
        <w:rPr>
          <w:lang w:val="en-CA"/>
        </w:rPr>
      </w:pPr>
      <w:r w:rsidRPr="009F2808">
        <w:rPr>
          <w:b/>
          <w:bCs/>
          <w:lang w:val="en-CA"/>
        </w:rPr>
        <w:t>Proposal 1:</w:t>
      </w:r>
      <w:r w:rsidR="00F913DF">
        <w:rPr>
          <w:b/>
          <w:bCs/>
          <w:lang w:val="en-CA"/>
        </w:rPr>
        <w:tab/>
      </w:r>
      <w:r w:rsidR="0047755A">
        <w:rPr>
          <w:lang w:val="en-CA"/>
        </w:rPr>
        <w:t xml:space="preserve">Support the following </w:t>
      </w:r>
      <w:r w:rsidR="007C5BA4" w:rsidRPr="007B56EC">
        <w:rPr>
          <w:lang w:val="en-CA"/>
        </w:rPr>
        <w:t>for</w:t>
      </w:r>
      <w:r w:rsidR="007B56EC" w:rsidRPr="007B56EC">
        <w:rPr>
          <w:lang w:val="en-CA"/>
        </w:rPr>
        <w:t xml:space="preserve"> adaptation of SSB in time-domain, </w:t>
      </w:r>
      <w:r>
        <w:rPr>
          <w:lang w:val="en-CA"/>
        </w:rPr>
        <w:t>RAN2 considers:</w:t>
      </w:r>
    </w:p>
    <w:p w14:paraId="60AF8AF6" w14:textId="0424E102" w:rsidR="007B56EC" w:rsidRPr="0054016A" w:rsidRDefault="007B56EC" w:rsidP="0054016A">
      <w:pPr>
        <w:pStyle w:val="ListParagraph"/>
        <w:numPr>
          <w:ilvl w:val="1"/>
          <w:numId w:val="33"/>
        </w:numPr>
        <w:rPr>
          <w:lang w:val="en-CA"/>
        </w:rPr>
      </w:pPr>
      <w:r w:rsidRPr="0054016A">
        <w:rPr>
          <w:lang w:val="en-CA"/>
        </w:rPr>
        <w:t>Adaptation of SSB burst periodicity</w:t>
      </w:r>
      <w:r w:rsidR="00A911AA" w:rsidRPr="0054016A">
        <w:rPr>
          <w:lang w:val="en-CA"/>
        </w:rPr>
        <w:t>, e.g. beyond 160 ms.</w:t>
      </w:r>
    </w:p>
    <w:p w14:paraId="6AB984FB" w14:textId="43EFE2EE" w:rsidR="007B56EC" w:rsidRPr="0054016A" w:rsidRDefault="007B56EC" w:rsidP="0054016A">
      <w:pPr>
        <w:pStyle w:val="ListParagraph"/>
        <w:numPr>
          <w:ilvl w:val="1"/>
          <w:numId w:val="33"/>
        </w:numPr>
        <w:rPr>
          <w:lang w:val="en-CA"/>
        </w:rPr>
      </w:pPr>
      <w:r w:rsidRPr="0054016A">
        <w:rPr>
          <w:lang w:val="en-CA"/>
        </w:rPr>
        <w:t>Adapting the number of SSBs within a burst</w:t>
      </w:r>
    </w:p>
    <w:p w14:paraId="18A7E7FF" w14:textId="1B7F76F5" w:rsidR="007C5BA4" w:rsidRDefault="007C5BA4" w:rsidP="005F15D3">
      <w:pPr>
        <w:rPr>
          <w:lang w:val="en-CA"/>
        </w:rPr>
      </w:pPr>
      <w:proofErr w:type="gramStart"/>
      <w:r>
        <w:rPr>
          <w:lang w:val="en-CA"/>
        </w:rPr>
        <w:t>In order to</w:t>
      </w:r>
      <w:proofErr w:type="gramEnd"/>
      <w:r>
        <w:rPr>
          <w:lang w:val="en-CA"/>
        </w:rPr>
        <w:t xml:space="preserve"> fully gain the benefits of SSB time-domain adaptation, techniques should be applicable to all RRC states, including RRC Idle, Inactive, and connected states. If limited to connected state, the NES gain is eliminated anyway as the network would have to transmit those SSBs for Idle mode UEs.</w:t>
      </w:r>
    </w:p>
    <w:p w14:paraId="0E539919" w14:textId="4BB12A66" w:rsidR="007C5BA4" w:rsidRDefault="007C5BA4" w:rsidP="00F913DF">
      <w:pPr>
        <w:ind w:left="1418" w:hanging="1418"/>
        <w:rPr>
          <w:lang w:val="en-CA"/>
        </w:rPr>
      </w:pPr>
      <w:r w:rsidRPr="009F2808">
        <w:rPr>
          <w:b/>
          <w:bCs/>
          <w:lang w:val="en-CA"/>
        </w:rPr>
        <w:t xml:space="preserve">Proposal </w:t>
      </w:r>
      <w:r w:rsidR="00B73144">
        <w:rPr>
          <w:b/>
          <w:bCs/>
          <w:lang w:val="en-CA"/>
        </w:rPr>
        <w:t>2</w:t>
      </w:r>
      <w:r w:rsidRPr="009F2808">
        <w:rPr>
          <w:b/>
          <w:bCs/>
          <w:lang w:val="en-CA"/>
        </w:rPr>
        <w:t>:</w:t>
      </w:r>
      <w:r>
        <w:rPr>
          <w:lang w:val="en-CA"/>
        </w:rPr>
        <w:t xml:space="preserve"> </w:t>
      </w:r>
      <w:r w:rsidR="00F913DF">
        <w:rPr>
          <w:lang w:val="en-CA"/>
        </w:rPr>
        <w:tab/>
      </w:r>
      <w:r>
        <w:rPr>
          <w:lang w:val="en-CA"/>
        </w:rPr>
        <w:t>Time-domain</w:t>
      </w:r>
      <w:r w:rsidRPr="007B56EC">
        <w:rPr>
          <w:lang w:val="en-CA"/>
        </w:rPr>
        <w:t xml:space="preserve"> adaptation of SSB </w:t>
      </w:r>
      <w:r>
        <w:rPr>
          <w:lang w:val="en-CA"/>
        </w:rPr>
        <w:t xml:space="preserve">is applicable </w:t>
      </w:r>
      <w:r w:rsidR="00340656">
        <w:rPr>
          <w:lang w:val="en-CA"/>
        </w:rPr>
        <w:t>in RRC Idle, Inactive, and connected states.</w:t>
      </w:r>
    </w:p>
    <w:p w14:paraId="711E651B" w14:textId="00D50D44" w:rsidR="00CE656B" w:rsidRDefault="00F913DF" w:rsidP="005F15D3">
      <w:pPr>
        <w:rPr>
          <w:lang w:val="en-CA"/>
        </w:rPr>
      </w:pPr>
      <w:r>
        <w:rPr>
          <w:lang w:val="en-CA"/>
        </w:rPr>
        <w:t>T</w:t>
      </w:r>
      <w:r w:rsidR="00631E6B">
        <w:rPr>
          <w:lang w:val="en-CA"/>
        </w:rPr>
        <w:t xml:space="preserve">he operation </w:t>
      </w:r>
      <w:r>
        <w:rPr>
          <w:lang w:val="en-CA"/>
        </w:rPr>
        <w:t xml:space="preserve">of </w:t>
      </w:r>
      <w:r w:rsidRPr="00D646C9">
        <w:rPr>
          <w:lang w:val="en-CA"/>
        </w:rPr>
        <w:t>adaptation of SSB</w:t>
      </w:r>
      <w:r>
        <w:rPr>
          <w:lang w:val="en-CA"/>
        </w:rPr>
        <w:t>s</w:t>
      </w:r>
      <w:r w:rsidRPr="00D646C9">
        <w:rPr>
          <w:lang w:val="en-CA"/>
        </w:rPr>
        <w:t xml:space="preserve"> in time-domain</w:t>
      </w:r>
      <w:r>
        <w:rPr>
          <w:lang w:val="en-CA"/>
        </w:rPr>
        <w:t xml:space="preserve"> </w:t>
      </w:r>
      <w:r w:rsidR="00631E6B">
        <w:rPr>
          <w:lang w:val="en-CA"/>
        </w:rPr>
        <w:t xml:space="preserve">should be </w:t>
      </w:r>
      <w:r w:rsidR="0024130C">
        <w:rPr>
          <w:lang w:val="en-CA"/>
        </w:rPr>
        <w:t>transparent to legacy UEs</w:t>
      </w:r>
      <w:r w:rsidR="00B73144">
        <w:rPr>
          <w:lang w:val="en-CA"/>
        </w:rPr>
        <w:t xml:space="preserve"> or </w:t>
      </w:r>
      <w:r w:rsidR="0024130C">
        <w:rPr>
          <w:lang w:val="en-CA"/>
        </w:rPr>
        <w:t xml:space="preserve">applied to cells barred to legacy </w:t>
      </w:r>
      <w:r w:rsidR="00A911AA">
        <w:rPr>
          <w:lang w:val="en-CA"/>
        </w:rPr>
        <w:t xml:space="preserve">and non-capable </w:t>
      </w:r>
      <w:r w:rsidR="0024130C">
        <w:rPr>
          <w:lang w:val="en-CA"/>
        </w:rPr>
        <w:t>UEs</w:t>
      </w:r>
      <w:r w:rsidR="00613602">
        <w:rPr>
          <w:lang w:val="en-CA"/>
        </w:rPr>
        <w:t xml:space="preserve">. When an expected SSB burst occasion is missing </w:t>
      </w:r>
      <w:r w:rsidR="00CE656B">
        <w:rPr>
          <w:lang w:val="en-CA"/>
        </w:rPr>
        <w:t>per legacy assumptions, legacy UEs are expected to find an alternative cell in the same coverage area, per legacy procedures.</w:t>
      </w:r>
    </w:p>
    <w:p w14:paraId="4F206C49" w14:textId="3D7FC5CE" w:rsidR="00B73144" w:rsidRDefault="00B73144" w:rsidP="00F913DF">
      <w:pPr>
        <w:ind w:left="1418" w:hanging="1418"/>
        <w:rPr>
          <w:lang w:val="en-CA"/>
        </w:rPr>
      </w:pPr>
      <w:r w:rsidRPr="009F2808">
        <w:rPr>
          <w:b/>
          <w:bCs/>
          <w:lang w:val="en-CA"/>
        </w:rPr>
        <w:t xml:space="preserve">Proposal </w:t>
      </w:r>
      <w:r w:rsidR="00FE3137">
        <w:rPr>
          <w:b/>
          <w:bCs/>
          <w:lang w:val="en-CA"/>
        </w:rPr>
        <w:t>3</w:t>
      </w:r>
      <w:r w:rsidRPr="009F2808">
        <w:rPr>
          <w:b/>
          <w:bCs/>
          <w:lang w:val="en-CA"/>
        </w:rPr>
        <w:t>:</w:t>
      </w:r>
      <w:r w:rsidR="00F913DF">
        <w:rPr>
          <w:lang w:val="en-CA"/>
        </w:rPr>
        <w:tab/>
      </w:r>
      <w:r w:rsidR="00B34153">
        <w:rPr>
          <w:lang w:val="en-CA"/>
        </w:rPr>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in the </w:t>
      </w:r>
      <w:r w:rsidR="00CC545E" w:rsidRPr="00B73144">
        <w:rPr>
          <w:lang w:val="en-CA"/>
        </w:rPr>
        <w:t>cell</w:t>
      </w:r>
      <w:r w:rsidR="00CC545E">
        <w:rPr>
          <w:lang w:val="en-CA"/>
        </w:rPr>
        <w:t xml:space="preserve"> and</w:t>
      </w:r>
      <w:r>
        <w:rPr>
          <w:lang w:val="en-CA"/>
        </w:rPr>
        <w:t xml:space="preserve"> are expected to camp on a cell in the </w:t>
      </w:r>
      <w:r w:rsidR="00F913DF">
        <w:rPr>
          <w:lang w:val="en-CA"/>
        </w:rPr>
        <w:t>c</w:t>
      </w:r>
      <w:r>
        <w:rPr>
          <w:lang w:val="en-CA"/>
        </w:rPr>
        <w:t xml:space="preserve">overage area, per legacy </w:t>
      </w:r>
      <w:r w:rsidR="00F913DF">
        <w:rPr>
          <w:lang w:val="en-CA"/>
        </w:rPr>
        <w:t xml:space="preserve">cell (re)-selection </w:t>
      </w:r>
      <w:r>
        <w:rPr>
          <w:lang w:val="en-CA"/>
        </w:rPr>
        <w:t>procedures</w:t>
      </w:r>
      <w:r w:rsidR="00F913DF">
        <w:rPr>
          <w:lang w:val="en-CA"/>
        </w:rPr>
        <w:t>.</w:t>
      </w:r>
      <w:r w:rsidR="009C5316">
        <w:rPr>
          <w:lang w:val="en-CA"/>
        </w:rPr>
        <w:t xml:space="preserve"> If needed, legacy UEs and non-capable can be barred f</w:t>
      </w:r>
      <w:r w:rsidR="00B34153">
        <w:rPr>
          <w:lang w:val="en-CA"/>
        </w:rPr>
        <w:t>ro</w:t>
      </w:r>
      <w:r w:rsidR="009C5316">
        <w:rPr>
          <w:lang w:val="en-CA"/>
        </w:rPr>
        <w:t>m camping on the cells while NES-capable UEs are allowed.</w:t>
      </w:r>
    </w:p>
    <w:p w14:paraId="57D54851" w14:textId="13ECCF0F" w:rsidR="00FE3137" w:rsidRPr="00FE3137" w:rsidRDefault="00FE3137" w:rsidP="00FE3137">
      <w:pPr>
        <w:rPr>
          <w:lang w:val="en-CA"/>
        </w:rPr>
      </w:pPr>
      <w:r w:rsidRPr="00FE3137">
        <w:rPr>
          <w:lang w:val="en-CA"/>
        </w:rPr>
        <w:t xml:space="preserve">For the SSB adaptations discussed above, whether such adaptations are applicable for single carrier or CA (multi-carrier) should be discussed. In single carrier case, any of the adaptations done to the SSB transmission pattern can have significant impact on the associated procedures handled within the carrier/cell. For example, the impacts on legacy and idle UEs can be significant when supporting initial access procedures, including cell discovery, cell (re)selection, synchronization, and random access, especially in the case when the adaptations include prolonging the SSB periodicity. </w:t>
      </w:r>
      <w:r w:rsidR="00A911AA">
        <w:rPr>
          <w:lang w:val="en-CA"/>
        </w:rPr>
        <w:t>It’s worth noting that t</w:t>
      </w:r>
      <w:r w:rsidR="00A911AA" w:rsidRPr="00A911AA">
        <w:rPr>
          <w:lang w:val="en-CA"/>
        </w:rPr>
        <w:t>he work item objective for SSB-less Scell already enables the gNB to save power on the Scell.</w:t>
      </w:r>
    </w:p>
    <w:p w14:paraId="2C443500" w14:textId="53B9DF8D" w:rsidR="00FE3137" w:rsidRDefault="00FE3137" w:rsidP="00FE3137">
      <w:pPr>
        <w:rPr>
          <w:lang w:val="en-CA"/>
        </w:rPr>
      </w:pPr>
      <w:r w:rsidRPr="00FE3137">
        <w:rPr>
          <w:lang w:val="en-CA"/>
        </w:rPr>
        <w:t xml:space="preserve">In the multi-carrier case, the SSB adaptations can apply primarily to </w:t>
      </w:r>
      <w:proofErr w:type="spellStart"/>
      <w:r w:rsidRPr="00FE3137">
        <w:rPr>
          <w:lang w:val="en-CA"/>
        </w:rPr>
        <w:t>Scells</w:t>
      </w:r>
      <w:proofErr w:type="spellEnd"/>
      <w:r>
        <w:rPr>
          <w:lang w:val="en-CA"/>
        </w:rPr>
        <w:t xml:space="preserve"> (e.g. in connected mode)</w:t>
      </w:r>
      <w:r w:rsidRPr="00FE3137">
        <w:rPr>
          <w:lang w:val="en-CA"/>
        </w:rPr>
        <w:t xml:space="preserve">, where their SSB periodicities can be increased (e.g. greater than 160 ms) during low load conditions. This can be done without adapting the SSBs of other coverage-based carriers/cells for minimizing the impact on legacy/idle UEs. </w:t>
      </w:r>
      <w:r>
        <w:rPr>
          <w:lang w:val="en-CA"/>
        </w:rPr>
        <w:t>In one example deployment, t</w:t>
      </w:r>
      <w:r w:rsidRPr="00FE3137">
        <w:rPr>
          <w:lang w:val="en-CA"/>
        </w:rPr>
        <w:t>he SSB adaptations can also be applied to certain capacity</w:t>
      </w:r>
      <w:r>
        <w:rPr>
          <w:lang w:val="en-CA"/>
        </w:rPr>
        <w:t xml:space="preserve"> small cells </w:t>
      </w:r>
      <w:r w:rsidRPr="00FE3137">
        <w:rPr>
          <w:lang w:val="en-CA"/>
        </w:rPr>
        <w:t>which do not create coverage holes, hence allowing the legacy UEs to camp on other cells with similar coverage.</w:t>
      </w:r>
      <w:r w:rsidR="00A911AA">
        <w:rPr>
          <w:lang w:val="en-CA"/>
        </w:rPr>
        <w:t xml:space="preserve"> N</w:t>
      </w:r>
      <w:r w:rsidR="00A911AA" w:rsidRPr="00DE57A9">
        <w:rPr>
          <w:lang w:val="en-CA"/>
        </w:rPr>
        <w:t>etwork planning can ensure that legacy UEs can connect to an alternative coverage cell that is overlapped with the NES cell.</w:t>
      </w:r>
    </w:p>
    <w:p w14:paraId="0437BD1C" w14:textId="2F5FF6CF" w:rsidR="00C97064" w:rsidRDefault="00FE3137" w:rsidP="00ED445E">
      <w:pPr>
        <w:ind w:left="1418" w:hanging="1418"/>
        <w:rPr>
          <w:lang w:val="en-CA"/>
        </w:rPr>
      </w:pPr>
      <w:r w:rsidRPr="009F2808">
        <w:rPr>
          <w:b/>
          <w:bCs/>
          <w:lang w:val="en-CA"/>
        </w:rPr>
        <w:lastRenderedPageBreak/>
        <w:t xml:space="preserve">Proposal </w:t>
      </w:r>
      <w:r>
        <w:rPr>
          <w:b/>
          <w:bCs/>
          <w:lang w:val="en-CA"/>
        </w:rPr>
        <w:t>4</w:t>
      </w:r>
      <w:r w:rsidRPr="009F2808">
        <w:rPr>
          <w:b/>
          <w:bCs/>
          <w:lang w:val="en-CA"/>
        </w:rPr>
        <w:t>:</w:t>
      </w:r>
      <w:r>
        <w:rPr>
          <w:lang w:val="en-CA"/>
        </w:rPr>
        <w:t xml:space="preserve"> </w:t>
      </w:r>
      <w:r>
        <w:rPr>
          <w:lang w:val="en-CA"/>
        </w:rPr>
        <w:tab/>
        <w:t>Time-domain</w:t>
      </w:r>
      <w:r w:rsidRPr="007B56EC">
        <w:rPr>
          <w:lang w:val="en-CA"/>
        </w:rPr>
        <w:t xml:space="preserve"> adaptation of SSB </w:t>
      </w:r>
      <w:r>
        <w:rPr>
          <w:lang w:val="en-CA"/>
        </w:rPr>
        <w:t xml:space="preserve">is applicable to </w:t>
      </w:r>
      <w:proofErr w:type="spellStart"/>
      <w:r>
        <w:rPr>
          <w:lang w:val="en-CA"/>
        </w:rPr>
        <w:t>PCells</w:t>
      </w:r>
      <w:proofErr w:type="spellEnd"/>
      <w:r>
        <w:rPr>
          <w:lang w:val="en-CA"/>
        </w:rPr>
        <w:t xml:space="preserve"> and SCells, i.e. to </w:t>
      </w:r>
      <w:r w:rsidRPr="00AB78FC">
        <w:rPr>
          <w:lang w:val="en-CA"/>
        </w:rPr>
        <w:t>both single-cell and multi-cell scenario</w:t>
      </w:r>
      <w:r>
        <w:rPr>
          <w:lang w:val="en-CA"/>
        </w:rPr>
        <w:t>.</w:t>
      </w:r>
    </w:p>
    <w:p w14:paraId="4A0BF691" w14:textId="6B0C8B5B" w:rsidR="007A1B32" w:rsidRPr="00E345F2" w:rsidRDefault="007A1B32" w:rsidP="007A1B32">
      <w:pPr>
        <w:pStyle w:val="Heading2"/>
        <w:rPr>
          <w:lang w:val="en-CA"/>
        </w:rPr>
      </w:pPr>
      <w:r w:rsidRPr="00E345F2">
        <w:rPr>
          <w:lang w:val="en-CA"/>
        </w:rPr>
        <w:t xml:space="preserve">Adaptation of </w:t>
      </w:r>
      <w:r w:rsidR="007C7B44">
        <w:rPr>
          <w:lang w:val="en-CA"/>
        </w:rPr>
        <w:t>PRACH</w:t>
      </w:r>
      <w:r w:rsidRPr="00E345F2">
        <w:rPr>
          <w:lang w:val="en-CA"/>
        </w:rPr>
        <w:t xml:space="preserve"> in time domain</w:t>
      </w:r>
    </w:p>
    <w:p w14:paraId="2B7366CD" w14:textId="1998BFF5" w:rsidR="00D67A81" w:rsidRPr="00D67A81" w:rsidRDefault="005C7D67" w:rsidP="00D67A81">
      <w:pPr>
        <w:rPr>
          <w:lang w:val="en-CA"/>
        </w:rPr>
      </w:pPr>
      <w:proofErr w:type="gramStart"/>
      <w:r>
        <w:rPr>
          <w:lang w:val="en-CA"/>
        </w:rPr>
        <w:t>Similar to</w:t>
      </w:r>
      <w:proofErr w:type="gramEnd"/>
      <w:r>
        <w:rPr>
          <w:lang w:val="en-CA"/>
        </w:rPr>
        <w:t xml:space="preserve"> SSB adaptation</w:t>
      </w:r>
      <w:r w:rsidR="005C1A4C">
        <w:rPr>
          <w:lang w:val="en-CA"/>
        </w:rPr>
        <w:t xml:space="preserve">, </w:t>
      </w:r>
      <w:r w:rsidR="00B70097">
        <w:rPr>
          <w:lang w:val="en-CA"/>
        </w:rPr>
        <w:t xml:space="preserve">the network can also save energy in the uplink direction by reducing the amount of power needed to blind decode on PRACH resources, especially at low cell loads. </w:t>
      </w:r>
      <w:r w:rsidR="00D67A81">
        <w:rPr>
          <w:lang w:val="en-CA"/>
        </w:rPr>
        <w:t>E</w:t>
      </w:r>
      <w:r w:rsidR="00D67A81" w:rsidRPr="00D67A81">
        <w:rPr>
          <w:lang w:val="en-CA"/>
        </w:rPr>
        <w:t xml:space="preserve">nergy saving gains can be realized when varying the periodicity of UL random access opportunities. The TR mentions that the “adaptation of RACH occasions can achieve BS energy savings by 14.4%~24.9% for BS Category 1 at empty load case under FR1 TDD compared to 10ms RACH periodicity without adaptation. The gain generally increases as PRACH periodicity increases for the same number of SSBs”. </w:t>
      </w:r>
    </w:p>
    <w:p w14:paraId="330A1EF9" w14:textId="0DD2155D" w:rsidR="00D67A81" w:rsidRDefault="00D67A81" w:rsidP="00D67A81">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sidR="0054016A">
        <w:rPr>
          <w:lang w:val="en-CA"/>
        </w:rPr>
        <w:t>The network can adapt</w:t>
      </w:r>
      <w:r w:rsidR="0054016A" w:rsidRPr="00D67A81">
        <w:rPr>
          <w:lang w:val="en-CA"/>
        </w:rPr>
        <w:t xml:space="preserve"> based on additional PRACH resources for NES-capable UEs in addition to existing PRACH resources for legacy UEs</w:t>
      </w:r>
      <w:r w:rsidR="0054016A">
        <w:rPr>
          <w:lang w:val="en-CA"/>
        </w:rPr>
        <w:t xml:space="preserve">. </w:t>
      </w:r>
      <w:r>
        <w:rPr>
          <w:lang w:val="en-CA"/>
        </w:rPr>
        <w:t xml:space="preserve">The network can provide </w:t>
      </w:r>
      <w:r w:rsidRPr="00D67A81">
        <w:rPr>
          <w:lang w:val="en-CA"/>
        </w:rPr>
        <w:t>additional PRACH resources for NES-capable UEs in addition to existing PRACH resources for legacy UE</w:t>
      </w:r>
      <w:r w:rsidR="00025BDE">
        <w:rPr>
          <w:lang w:val="en-CA"/>
        </w:rPr>
        <w:t>s, where the configuration contains an applicable</w:t>
      </w:r>
      <w:r w:rsidR="00025BDE" w:rsidRPr="00025BDE">
        <w:rPr>
          <w:lang w:val="en-CA"/>
        </w:rPr>
        <w:t xml:space="preserve"> periodicity</w:t>
      </w:r>
      <w:r w:rsidR="00025BDE">
        <w:rPr>
          <w:lang w:val="en-CA"/>
        </w:rPr>
        <w:t xml:space="preserve"> or</w:t>
      </w:r>
      <w:r w:rsidR="00025BDE" w:rsidRPr="00025BDE">
        <w:rPr>
          <w:lang w:val="en-CA"/>
        </w:rPr>
        <w:t xml:space="preserve"> pattern</w:t>
      </w:r>
      <w:r w:rsidR="00025BDE">
        <w:rPr>
          <w:lang w:val="en-CA"/>
        </w:rPr>
        <w:t xml:space="preserve"> for the applicable </w:t>
      </w:r>
      <w:r w:rsidR="00025BDE" w:rsidRPr="00025BDE">
        <w:rPr>
          <w:lang w:val="en-CA"/>
        </w:rPr>
        <w:t>PRACH occasion</w:t>
      </w:r>
      <w:r w:rsidR="00025BDE">
        <w:rPr>
          <w:lang w:val="en-CA"/>
        </w:rPr>
        <w:t>s</w:t>
      </w:r>
      <w:r w:rsidR="00385F11">
        <w:rPr>
          <w:lang w:val="en-CA"/>
        </w:rPr>
        <w:t xml:space="preserve">. The network can also configure </w:t>
      </w:r>
      <w:r w:rsidR="00025BDE" w:rsidRPr="00025BDE">
        <w:rPr>
          <w:lang w:val="en-CA"/>
        </w:rPr>
        <w:t xml:space="preserve">an </w:t>
      </w:r>
      <w:r w:rsidR="00385F11">
        <w:rPr>
          <w:lang w:val="en-CA"/>
        </w:rPr>
        <w:t xml:space="preserve">alternate </w:t>
      </w:r>
      <w:r w:rsidR="00025BDE" w:rsidRPr="00025BDE">
        <w:rPr>
          <w:lang w:val="en-CA"/>
        </w:rPr>
        <w:t xml:space="preserve">association period/pattern and SSB to RO mapping </w:t>
      </w:r>
      <w:r w:rsidR="00385F11">
        <w:rPr>
          <w:lang w:val="en-CA"/>
        </w:rPr>
        <w:t>for the pattern applicable for NES UEs</w:t>
      </w:r>
      <w:r w:rsidR="002D33CA" w:rsidRPr="00DE57A9">
        <w:rPr>
          <w:lang w:val="en-CA"/>
        </w:rPr>
        <w:t xml:space="preserve">. </w:t>
      </w:r>
      <w:r w:rsidR="002D33CA">
        <w:rPr>
          <w:lang w:val="en-CA"/>
        </w:rPr>
        <w:t>In general, knowing the PRACH and SSB assumptions are best to be coupled together, as the UE needs to know SSB assumptions to perform RACH.</w:t>
      </w:r>
      <w:r w:rsidR="00A36D62" w:rsidRPr="00A36D62">
        <w:rPr>
          <w:lang w:val="en-CA"/>
        </w:rPr>
        <w:t xml:space="preserve"> </w:t>
      </w:r>
      <w:r w:rsidR="00A36D62">
        <w:rPr>
          <w:lang w:val="en-CA"/>
        </w:rPr>
        <w:t xml:space="preserve">The </w:t>
      </w:r>
      <w:r w:rsidR="00A36D62" w:rsidRPr="002D33CA">
        <w:rPr>
          <w:lang w:val="en-CA"/>
        </w:rPr>
        <w:t xml:space="preserve">UE can </w:t>
      </w:r>
      <w:r w:rsidR="00A36D62">
        <w:rPr>
          <w:lang w:val="en-CA"/>
        </w:rPr>
        <w:t xml:space="preserve">thus </w:t>
      </w:r>
      <w:r w:rsidR="00A36D62" w:rsidRPr="002D33CA">
        <w:rPr>
          <w:lang w:val="en-CA"/>
        </w:rPr>
        <w:t>assume an association between an SSB periodicity and RACH periodicity/configuration.</w:t>
      </w:r>
    </w:p>
    <w:p w14:paraId="053B9C0B" w14:textId="0F46A825" w:rsidR="00D67A81" w:rsidRPr="00D67A81" w:rsidRDefault="00D67A81" w:rsidP="00D67A81">
      <w:pPr>
        <w:rPr>
          <w:lang w:val="en-CA"/>
        </w:rPr>
      </w:pPr>
      <w:r w:rsidRPr="00D67A81">
        <w:rPr>
          <w:lang w:val="en-CA"/>
        </w:rPr>
        <w:t xml:space="preserve">If legacy UEs are admitted to the cell, legacy UEs can continue using the RACH resources associated with the semi-statically configured periodicity. NES-capable UEs on the other hand assume a prolonged PRACH periodicity, e.g. possibly matching the prolonged SSB pattern and </w:t>
      </w:r>
      <w:r w:rsidR="00434859" w:rsidRPr="00D67A81">
        <w:rPr>
          <w:lang w:val="en-CA"/>
        </w:rPr>
        <w:t>periodicity.</w:t>
      </w:r>
    </w:p>
    <w:p w14:paraId="73EE9C70" w14:textId="465C7D00" w:rsidR="00B70097" w:rsidRDefault="00D67A81" w:rsidP="009A3022">
      <w:pPr>
        <w:rPr>
          <w:lang w:val="en-CA"/>
        </w:rPr>
      </w:pPr>
      <w:r w:rsidRPr="00D67A81">
        <w:rPr>
          <w:lang w:val="en-CA"/>
        </w:rPr>
        <w:t xml:space="preserve">The adaptation of both the RO periodicity and the number of ROs can be beneficial for energy savings since they both allow conserving energy associated with reception at NW, </w:t>
      </w:r>
      <w:proofErr w:type="spellStart"/>
      <w:r w:rsidRPr="00D67A81">
        <w:rPr>
          <w:lang w:val="en-CA"/>
        </w:rPr>
        <w:t>e</w:t>
      </w:r>
      <w:proofErr w:type="gramStart"/>
      <w:r w:rsidRPr="00D67A81">
        <w:rPr>
          <w:lang w:val="en-CA"/>
        </w:rPr>
        <w:t>,.g</w:t>
      </w:r>
      <w:proofErr w:type="spellEnd"/>
      <w:proofErr w:type="gramEnd"/>
      <w:r w:rsidRPr="00D67A81">
        <w:rPr>
          <w:lang w:val="en-CA"/>
        </w:rPr>
        <w:t xml:space="preserve"> during low load scenarios, and quick provisioning of the resources when needed.  </w:t>
      </w:r>
    </w:p>
    <w:p w14:paraId="72F13729" w14:textId="6163C203" w:rsidR="0054016A" w:rsidRPr="007B56EC" w:rsidRDefault="0054016A" w:rsidP="0054016A">
      <w:pPr>
        <w:ind w:left="1418" w:hanging="1418"/>
        <w:rPr>
          <w:lang w:val="en-CA"/>
        </w:rPr>
      </w:pPr>
      <w:r w:rsidRPr="009F2808">
        <w:rPr>
          <w:b/>
          <w:bCs/>
          <w:lang w:val="en-CA"/>
        </w:rPr>
        <w:t xml:space="preserve">Proposal </w:t>
      </w:r>
      <w:r w:rsidR="00A36D62">
        <w:rPr>
          <w:b/>
          <w:bCs/>
          <w:lang w:val="en-CA"/>
        </w:rPr>
        <w:t>5</w:t>
      </w:r>
      <w:r w:rsidRPr="009F2808">
        <w:rPr>
          <w:b/>
          <w:bCs/>
          <w:lang w:val="en-CA"/>
        </w:rPr>
        <w:t>:</w:t>
      </w:r>
      <w:r>
        <w:rPr>
          <w:b/>
          <w:bCs/>
          <w:lang w:val="en-CA"/>
        </w:rPr>
        <w:tab/>
      </w:r>
      <w:r>
        <w:rPr>
          <w:lang w:val="en-CA"/>
        </w:rPr>
        <w:t xml:space="preserve">Support the following </w:t>
      </w:r>
      <w:r w:rsidRPr="007B56EC">
        <w:rPr>
          <w:lang w:val="en-CA"/>
        </w:rPr>
        <w:t xml:space="preserve">for adaptation of </w:t>
      </w:r>
      <w:r w:rsidR="002D33CA">
        <w:rPr>
          <w:lang w:val="en-CA"/>
        </w:rPr>
        <w:t>PRACH</w:t>
      </w:r>
      <w:r w:rsidRPr="007B56EC">
        <w:rPr>
          <w:lang w:val="en-CA"/>
        </w:rPr>
        <w:t xml:space="preserve"> in time-domain</w:t>
      </w:r>
      <w:r>
        <w:rPr>
          <w:lang w:val="en-CA"/>
        </w:rPr>
        <w:t>:</w:t>
      </w:r>
    </w:p>
    <w:p w14:paraId="2FD11EEB" w14:textId="77777777" w:rsidR="00F549B3" w:rsidRPr="002D33CA" w:rsidRDefault="00F549B3" w:rsidP="00F549B3">
      <w:pPr>
        <w:pStyle w:val="ListParagraph"/>
        <w:numPr>
          <w:ilvl w:val="1"/>
          <w:numId w:val="33"/>
        </w:numPr>
        <w:rPr>
          <w:lang w:val="en-CA"/>
        </w:rPr>
      </w:pPr>
      <w:r w:rsidRPr="002D33CA">
        <w:rPr>
          <w:lang w:val="en-CA"/>
        </w:rPr>
        <w:t xml:space="preserve">Adaptation of PRACH periodicity </w:t>
      </w:r>
      <w:r>
        <w:rPr>
          <w:lang w:val="en-CA"/>
        </w:rPr>
        <w:t>along with the adapted</w:t>
      </w:r>
      <w:r w:rsidRPr="002D33CA">
        <w:rPr>
          <w:lang w:val="en-CA"/>
        </w:rPr>
        <w:t xml:space="preserve"> SSB </w:t>
      </w:r>
      <w:r>
        <w:rPr>
          <w:lang w:val="en-CA"/>
        </w:rPr>
        <w:t>period</w:t>
      </w:r>
      <w:r w:rsidRPr="002D33CA">
        <w:rPr>
          <w:lang w:val="en-CA"/>
        </w:rPr>
        <w:t xml:space="preserve">. </w:t>
      </w:r>
    </w:p>
    <w:p w14:paraId="1931BCA4" w14:textId="32C7D7E7" w:rsidR="002D33CA" w:rsidRPr="002D33CA" w:rsidRDefault="002D33CA" w:rsidP="002D33CA">
      <w:pPr>
        <w:pStyle w:val="ListParagraph"/>
        <w:numPr>
          <w:ilvl w:val="1"/>
          <w:numId w:val="33"/>
        </w:numPr>
        <w:rPr>
          <w:lang w:val="en-CA"/>
        </w:rPr>
      </w:pPr>
      <w:r w:rsidRPr="002D33CA">
        <w:rPr>
          <w:lang w:val="en-CA"/>
        </w:rPr>
        <w:t xml:space="preserve">Adaptation based on </w:t>
      </w:r>
      <w:r w:rsidR="00F549B3">
        <w:rPr>
          <w:lang w:val="en-CA"/>
        </w:rPr>
        <w:t xml:space="preserve">configuring </w:t>
      </w:r>
      <w:r w:rsidRPr="002D33CA">
        <w:rPr>
          <w:lang w:val="en-CA"/>
        </w:rPr>
        <w:t xml:space="preserve">additional PRACH resources for NES-capable UEs in addition to existing PRACH resources for legacy </w:t>
      </w:r>
      <w:proofErr w:type="gramStart"/>
      <w:r w:rsidRPr="002D33CA">
        <w:rPr>
          <w:lang w:val="en-CA"/>
        </w:rPr>
        <w:t>UEs</w:t>
      </w:r>
      <w:proofErr w:type="gramEnd"/>
      <w:r w:rsidRPr="002D33CA">
        <w:rPr>
          <w:lang w:val="en-CA"/>
        </w:rPr>
        <w:t xml:space="preserve"> </w:t>
      </w:r>
    </w:p>
    <w:p w14:paraId="74C95C2E" w14:textId="601C8DBB" w:rsidR="00A36D62" w:rsidRDefault="00A36D62" w:rsidP="00A36D62">
      <w:pPr>
        <w:rPr>
          <w:lang w:val="en-CA"/>
        </w:rPr>
      </w:pPr>
      <w:proofErr w:type="gramStart"/>
      <w:r>
        <w:rPr>
          <w:lang w:val="en-CA"/>
        </w:rPr>
        <w:t>Similar to</w:t>
      </w:r>
      <w:proofErr w:type="gramEnd"/>
      <w:r>
        <w:rPr>
          <w:lang w:val="en-CA"/>
        </w:rPr>
        <w:t xml:space="preserve"> SSB time adaptation, PRACH adaptation should be applicable to all RRC states, including RRC Idle, Inactive, and connected states. If limited to connected state, the NES gain is eliminated anyway as the network would have to transmit those SSBs for Idle mode UEs.</w:t>
      </w:r>
    </w:p>
    <w:p w14:paraId="6BE252DC" w14:textId="4533ABEB" w:rsidR="00A36D62" w:rsidRDefault="00A36D62" w:rsidP="00A36D62">
      <w:pPr>
        <w:ind w:left="1418" w:hanging="1418"/>
        <w:rPr>
          <w:lang w:val="en-CA"/>
        </w:rPr>
      </w:pPr>
      <w:r w:rsidRPr="009F2808">
        <w:rPr>
          <w:b/>
          <w:bCs/>
          <w:lang w:val="en-CA"/>
        </w:rPr>
        <w:t xml:space="preserve">Proposal </w:t>
      </w:r>
      <w:r w:rsidR="009038C9">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6491AF64" w14:textId="0EC83644" w:rsidR="00A36D62" w:rsidRDefault="00A36D62" w:rsidP="00A36D62">
      <w:pPr>
        <w:rPr>
          <w:lang w:val="en-CA"/>
        </w:rPr>
      </w:pPr>
      <w:r>
        <w:rPr>
          <w:lang w:val="en-CA"/>
        </w:rPr>
        <w:t xml:space="preserve">The operation of </w:t>
      </w:r>
      <w:r w:rsidRPr="00D646C9">
        <w:rPr>
          <w:lang w:val="en-CA"/>
        </w:rPr>
        <w:t xml:space="preserve">adaptation of </w:t>
      </w:r>
      <w:r>
        <w:rPr>
          <w:lang w:val="en-CA"/>
        </w:rPr>
        <w:t>PRACH</w:t>
      </w:r>
      <w:r w:rsidRPr="00D646C9">
        <w:rPr>
          <w:lang w:val="en-CA"/>
        </w:rPr>
        <w:t xml:space="preserve"> in time-domain</w:t>
      </w:r>
      <w:r>
        <w:rPr>
          <w:lang w:val="en-CA"/>
        </w:rPr>
        <w:t xml:space="preserve"> should also be transparent to legacy UEs or applied to cells barred to legacy and non-capable UEs.</w:t>
      </w:r>
    </w:p>
    <w:p w14:paraId="440277B4" w14:textId="69D44002" w:rsidR="00A36D62" w:rsidRDefault="00A36D62" w:rsidP="00A36D62">
      <w:pPr>
        <w:ind w:left="1418" w:hanging="1418"/>
        <w:rPr>
          <w:lang w:val="en-CA"/>
        </w:rPr>
      </w:pPr>
      <w:r w:rsidRPr="009F2808">
        <w:rPr>
          <w:b/>
          <w:bCs/>
          <w:lang w:val="en-CA"/>
        </w:rPr>
        <w:t xml:space="preserve">Proposal </w:t>
      </w:r>
      <w:r w:rsidR="009038C9">
        <w:rPr>
          <w:b/>
          <w:bCs/>
          <w:lang w:val="en-CA"/>
        </w:rPr>
        <w:t>7</w:t>
      </w:r>
      <w:r w:rsidRPr="009F2808">
        <w:rPr>
          <w:b/>
          <w:bCs/>
          <w:lang w:val="en-CA"/>
        </w:rPr>
        <w:t>:</w:t>
      </w:r>
      <w:r>
        <w:rPr>
          <w:lang w:val="en-CA"/>
        </w:rPr>
        <w:tab/>
      </w:r>
      <w:r w:rsidR="00B34153">
        <w:rPr>
          <w:lang w:val="en-CA"/>
        </w:rPr>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w:t>
      </w:r>
      <w:r w:rsidR="006B215D">
        <w:rPr>
          <w:lang w:val="en-CA"/>
        </w:rPr>
        <w:t xml:space="preserve">, e.g. using resources configured in </w:t>
      </w:r>
      <w:r w:rsidR="006B215D" w:rsidRPr="006B215D">
        <w:rPr>
          <w:i/>
          <w:iCs/>
          <w:lang w:val="en-CA"/>
        </w:rPr>
        <w:t>RACHConfigCommon</w:t>
      </w:r>
      <w:r w:rsidR="006B215D">
        <w:rPr>
          <w:lang w:val="en-CA"/>
        </w:rPr>
        <w:t xml:space="preserve"> in Idle mode</w:t>
      </w:r>
      <w:r>
        <w:rPr>
          <w:lang w:val="en-CA"/>
        </w:rPr>
        <w:t>.</w:t>
      </w:r>
    </w:p>
    <w:p w14:paraId="1377BB43" w14:textId="7DEA2C68" w:rsidR="00306764" w:rsidRDefault="006B215D" w:rsidP="00A36D62">
      <w:pPr>
        <w:rPr>
          <w:lang w:val="en-CA"/>
        </w:rPr>
      </w:pPr>
      <w:proofErr w:type="gramStart"/>
      <w:r>
        <w:rPr>
          <w:lang w:val="en-CA"/>
        </w:rPr>
        <w:t>Similar to</w:t>
      </w:r>
      <w:proofErr w:type="gramEnd"/>
      <w:r>
        <w:rPr>
          <w:lang w:val="en-CA"/>
        </w:rPr>
        <w:t xml:space="preserve"> SSB time adaptation, </w:t>
      </w:r>
      <w:r w:rsidR="00306764">
        <w:rPr>
          <w:lang w:val="en-CA"/>
        </w:rPr>
        <w:t xml:space="preserve">PRACH time domain adaptation should also be applicable to single </w:t>
      </w:r>
      <w:r w:rsidR="009038C9">
        <w:rPr>
          <w:lang w:val="en-CA"/>
        </w:rPr>
        <w:t>and multi-carrier deployments, in all RRC states.</w:t>
      </w:r>
    </w:p>
    <w:p w14:paraId="3EA8A8C7" w14:textId="57B519A8" w:rsidR="00A36D62" w:rsidRDefault="00A36D62" w:rsidP="00A36D62">
      <w:pPr>
        <w:ind w:left="1418" w:hanging="1418"/>
        <w:rPr>
          <w:lang w:val="en-CA"/>
        </w:rPr>
      </w:pPr>
      <w:r w:rsidRPr="009F2808">
        <w:rPr>
          <w:b/>
          <w:bCs/>
          <w:lang w:val="en-CA"/>
        </w:rPr>
        <w:t xml:space="preserve">Proposal </w:t>
      </w:r>
      <w:r w:rsidR="009038C9">
        <w:rPr>
          <w:b/>
          <w:bCs/>
          <w:lang w:val="en-CA"/>
        </w:rPr>
        <w:t>8</w:t>
      </w:r>
      <w:r w:rsidRPr="009F2808">
        <w:rPr>
          <w:b/>
          <w:bCs/>
          <w:lang w:val="en-CA"/>
        </w:rPr>
        <w:t>:</w:t>
      </w:r>
      <w:r>
        <w:rPr>
          <w:lang w:val="en-CA"/>
        </w:rPr>
        <w:t xml:space="preserve"> </w:t>
      </w:r>
      <w:r>
        <w:rPr>
          <w:lang w:val="en-CA"/>
        </w:rPr>
        <w:tab/>
        <w:t>Time-</w:t>
      </w:r>
      <w:r w:rsidR="009038C9">
        <w:rPr>
          <w:lang w:val="en-CA"/>
        </w:rPr>
        <w:t>domain</w:t>
      </w:r>
      <w:r w:rsidR="009038C9" w:rsidRPr="007B56EC">
        <w:rPr>
          <w:lang w:val="en-CA"/>
        </w:rPr>
        <w:t xml:space="preserve"> </w:t>
      </w:r>
      <w:r w:rsidR="009038C9">
        <w:rPr>
          <w:lang w:val="en-CA"/>
        </w:rPr>
        <w:t>PRACH</w:t>
      </w:r>
      <w:r w:rsidR="009038C9" w:rsidRPr="007B56EC">
        <w:rPr>
          <w:lang w:val="en-CA"/>
        </w:rPr>
        <w:t xml:space="preserve"> adaptation </w:t>
      </w:r>
      <w:r>
        <w:rPr>
          <w:lang w:val="en-CA"/>
        </w:rPr>
        <w:t xml:space="preserve">is applicable to </w:t>
      </w:r>
      <w:proofErr w:type="spellStart"/>
      <w:r>
        <w:rPr>
          <w:lang w:val="en-CA"/>
        </w:rPr>
        <w:t>PCells</w:t>
      </w:r>
      <w:proofErr w:type="spellEnd"/>
      <w:r>
        <w:rPr>
          <w:lang w:val="en-CA"/>
        </w:rPr>
        <w:t xml:space="preserve"> and SCells, i.e. to </w:t>
      </w:r>
      <w:r w:rsidRPr="00AB78FC">
        <w:rPr>
          <w:lang w:val="en-CA"/>
        </w:rPr>
        <w:t>both single-cell and multi-cell scenario</w:t>
      </w:r>
      <w:r>
        <w:rPr>
          <w:lang w:val="en-CA"/>
        </w:rPr>
        <w:t>.</w:t>
      </w:r>
    </w:p>
    <w:p w14:paraId="170DB1BE" w14:textId="6CFF2693" w:rsidR="000F4683" w:rsidRDefault="009038C9" w:rsidP="000F4683">
      <w:pPr>
        <w:rPr>
          <w:lang w:val="en-CA"/>
        </w:rPr>
      </w:pPr>
      <w:r>
        <w:rPr>
          <w:lang w:val="en-CA"/>
        </w:rPr>
        <w:t xml:space="preserve">In terms of applicability to CFRA or CBRA, most energy consumption comes from </w:t>
      </w:r>
      <w:r w:rsidR="00D748C9">
        <w:rPr>
          <w:lang w:val="en-CA"/>
        </w:rPr>
        <w:t xml:space="preserve">listening to </w:t>
      </w:r>
      <w:r w:rsidR="000F67B9">
        <w:rPr>
          <w:lang w:val="en-CA"/>
        </w:rPr>
        <w:t>periodic CBRA resources</w:t>
      </w:r>
      <w:r w:rsidR="00D748C9">
        <w:rPr>
          <w:lang w:val="en-CA"/>
        </w:rPr>
        <w:t xml:space="preserve"> for Idle mode UEs</w:t>
      </w:r>
      <w:r w:rsidR="000F67B9">
        <w:rPr>
          <w:lang w:val="en-CA"/>
        </w:rPr>
        <w:t xml:space="preserve">. It </w:t>
      </w:r>
      <w:r w:rsidR="00D748C9">
        <w:rPr>
          <w:lang w:val="en-CA"/>
        </w:rPr>
        <w:t>therefore</w:t>
      </w:r>
      <w:r w:rsidR="000F67B9">
        <w:rPr>
          <w:lang w:val="en-CA"/>
        </w:rPr>
        <w:t xml:space="preserve"> makes sense to focus on CBRA first, as the network can control the scheduling and periodicity of CFRA </w:t>
      </w:r>
      <w:r w:rsidR="00D748C9">
        <w:rPr>
          <w:lang w:val="en-CA"/>
        </w:rPr>
        <w:t>resources in connected mode.</w:t>
      </w:r>
      <w:r w:rsidR="00972EDB">
        <w:rPr>
          <w:lang w:val="en-CA"/>
        </w:rPr>
        <w:t xml:space="preserve"> </w:t>
      </w:r>
    </w:p>
    <w:p w14:paraId="0481FB7A" w14:textId="37B28C17" w:rsidR="0065577C" w:rsidRDefault="0047259E" w:rsidP="0047259E">
      <w:pPr>
        <w:ind w:left="1418" w:hanging="1418"/>
        <w:rPr>
          <w:lang w:val="en-CA"/>
        </w:rPr>
      </w:pPr>
      <w:r w:rsidRPr="009F2808">
        <w:rPr>
          <w:b/>
          <w:bCs/>
          <w:lang w:val="en-CA"/>
        </w:rPr>
        <w:t xml:space="preserve">Proposal </w:t>
      </w:r>
      <w:r>
        <w:rPr>
          <w:b/>
          <w:bCs/>
          <w:lang w:val="en-CA"/>
        </w:rPr>
        <w:t>9</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07967D86" w14:textId="35B464BB" w:rsidR="0065577C" w:rsidRPr="00E345F2" w:rsidRDefault="0065577C" w:rsidP="0065577C">
      <w:pPr>
        <w:pStyle w:val="Heading2"/>
        <w:rPr>
          <w:lang w:val="en-CA"/>
        </w:rPr>
      </w:pPr>
      <w:r>
        <w:rPr>
          <w:lang w:val="en-CA"/>
        </w:rPr>
        <w:lastRenderedPageBreak/>
        <w:t xml:space="preserve">Indication of </w:t>
      </w:r>
      <w:r w:rsidR="00C670FE">
        <w:rPr>
          <w:lang w:val="en-CA"/>
        </w:rPr>
        <w:t>SSB/RACH adaptation</w:t>
      </w:r>
    </w:p>
    <w:p w14:paraId="2C66C55E" w14:textId="7F973CD1" w:rsidR="0065577C" w:rsidRPr="00DE57A9" w:rsidRDefault="0065577C" w:rsidP="0065577C">
      <w:pPr>
        <w:rPr>
          <w:lang w:val="en-CA"/>
        </w:rPr>
      </w:pPr>
      <w:r w:rsidRPr="00DE57A9">
        <w:rPr>
          <w:lang w:val="en-CA"/>
        </w:rPr>
        <w:t>The next aspect to be discussed is how the adaptation for SSBs</w:t>
      </w:r>
      <w:r>
        <w:rPr>
          <w:lang w:val="en-CA"/>
        </w:rPr>
        <w:t xml:space="preserve"> and PRACH</w:t>
      </w:r>
      <w:r w:rsidRPr="00DE57A9">
        <w:rPr>
          <w:lang w:val="en-CA"/>
        </w:rPr>
        <w:t xml:space="preserve">, including changing SSB periodicity and number of SSBs, can be signalled to UE. </w:t>
      </w:r>
      <w:r w:rsidR="00C670FE">
        <w:rPr>
          <w:lang w:val="en-CA"/>
        </w:rPr>
        <w:t xml:space="preserve">In general, </w:t>
      </w:r>
      <w:r w:rsidR="00905D6B">
        <w:rPr>
          <w:lang w:val="en-CA"/>
        </w:rPr>
        <w:t xml:space="preserve">knowing the PRACH and SSB assumptions are best coupled together, as the UE needs to know SSB assumptions to perform RACH. </w:t>
      </w:r>
      <w:r w:rsidRPr="00DE57A9">
        <w:rPr>
          <w:lang w:val="en-CA"/>
        </w:rPr>
        <w:t>The TR mentions that the potential spec impact when supporting transmission pattern adaptation includes the signaling mechanism to inform the UE about the configuration/adaptation for longer periodicity of SSB</w:t>
      </w:r>
      <w:r>
        <w:rPr>
          <w:lang w:val="en-CA"/>
        </w:rPr>
        <w:t>/SIB1 and PRACH.</w:t>
      </w:r>
    </w:p>
    <w:p w14:paraId="5892C3A3" w14:textId="610632F9" w:rsidR="00942A57" w:rsidRDefault="0065577C" w:rsidP="0065577C">
      <w:pPr>
        <w:rPr>
          <w:lang w:val="en-CA"/>
        </w:rPr>
      </w:pPr>
      <w:r w:rsidRPr="00DE57A9">
        <w:rPr>
          <w:lang w:val="en-CA"/>
        </w:rPr>
        <w:t>In general, the adaptation common signals/channels can be supported via semi-static approaches such as SIB</w:t>
      </w:r>
      <w:r>
        <w:rPr>
          <w:lang w:val="en-CA"/>
        </w:rPr>
        <w:t xml:space="preserve"> or </w:t>
      </w:r>
      <w:r w:rsidRPr="00DE57A9">
        <w:rPr>
          <w:lang w:val="en-CA"/>
        </w:rPr>
        <w:t>RRC signaling</w:t>
      </w:r>
      <w:r>
        <w:rPr>
          <w:lang w:val="en-CA"/>
        </w:rPr>
        <w:t>, as the indication should be readable by Idle mode UEs</w:t>
      </w:r>
      <w:r w:rsidRPr="00DE57A9">
        <w:rPr>
          <w:lang w:val="en-CA"/>
        </w:rPr>
        <w:t xml:space="preserve">. In legacy, the SI update mechanism can adapt the parameters in the cell, including those associated with the DL common and broadcast signals such as SSB/SI/paging/cell common PDCCH. </w:t>
      </w:r>
      <w:r>
        <w:rPr>
          <w:lang w:val="en-CA"/>
        </w:rPr>
        <w:t xml:space="preserve">As a baseline, the assumed SSB periodicity should be broadcast by SI signalling, as some UEs may be in IDLE mode or power up to perform initial access, thus need to know the active periodicity from broadcast signalling. </w:t>
      </w:r>
      <w:r w:rsidR="00942A57">
        <w:rPr>
          <w:lang w:val="en-CA"/>
        </w:rPr>
        <w:t>SIB1 can be used, or other SIBs if overhead is needed to be minimized.</w:t>
      </w:r>
    </w:p>
    <w:p w14:paraId="7DAE6543" w14:textId="4F1C3268" w:rsidR="0065577C" w:rsidRPr="00DE57A9" w:rsidRDefault="0065577C" w:rsidP="0065577C">
      <w:pPr>
        <w:rPr>
          <w:lang w:val="en-CA"/>
        </w:rPr>
      </w:pPr>
      <w:r>
        <w:rPr>
          <w:lang w:val="en-CA"/>
        </w:rPr>
        <w:t>F</w:t>
      </w:r>
      <w:r w:rsidRPr="00DE57A9">
        <w:rPr>
          <w:lang w:val="en-CA"/>
        </w:rPr>
        <w:t xml:space="preserve">aster signalling </w:t>
      </w:r>
      <w:r>
        <w:rPr>
          <w:lang w:val="en-CA"/>
        </w:rPr>
        <w:t>L1 based indication can be left for RAN1 to evaluate, e.g</w:t>
      </w:r>
      <w:r w:rsidR="001A4ED7">
        <w:rPr>
          <w:lang w:val="en-CA"/>
        </w:rPr>
        <w:t>.</w:t>
      </w:r>
      <w:r w:rsidR="005F0B55">
        <w:rPr>
          <w:lang w:val="en-CA"/>
        </w:rPr>
        <w:t xml:space="preserve"> </w:t>
      </w:r>
      <w:r w:rsidRPr="00650A28">
        <w:rPr>
          <w:lang w:val="en-CA"/>
        </w:rPr>
        <w:t>for reducing the access latency</w:t>
      </w:r>
      <w:r w:rsidRPr="00DE57A9">
        <w:rPr>
          <w:lang w:val="en-CA"/>
        </w:rPr>
        <w:t>.</w:t>
      </w:r>
      <w:r>
        <w:rPr>
          <w:lang w:val="en-CA"/>
        </w:rPr>
        <w:t xml:space="preserve"> In general, applicability of L2 based indication can be limited in Idle mode. L1 based indication can thus be limited to using signalling to SI-RNTI or P-RNTI in Idle mode, which are typically not very dynamic anyway.</w:t>
      </w:r>
    </w:p>
    <w:p w14:paraId="28464F8E" w14:textId="596118C1" w:rsidR="0065577C" w:rsidRDefault="0065577C" w:rsidP="00942A57">
      <w:pPr>
        <w:ind w:left="1418" w:hanging="1418"/>
        <w:rPr>
          <w:lang w:val="en-CA"/>
        </w:rPr>
      </w:pPr>
      <w:r w:rsidRPr="009F2808">
        <w:rPr>
          <w:b/>
          <w:bCs/>
          <w:lang w:val="en-CA"/>
        </w:rPr>
        <w:t xml:space="preserve">Proposal </w:t>
      </w:r>
      <w:r w:rsidR="0047259E">
        <w:rPr>
          <w:b/>
          <w:bCs/>
          <w:lang w:val="en-CA"/>
        </w:rPr>
        <w:t>10</w:t>
      </w:r>
      <w:r w:rsidRPr="009F2808">
        <w:rPr>
          <w:b/>
          <w:bCs/>
          <w:lang w:val="en-CA"/>
        </w:rPr>
        <w:t>:</w:t>
      </w:r>
      <w:r>
        <w:rPr>
          <w:lang w:val="en-CA"/>
        </w:rPr>
        <w:t xml:space="preserve"> </w:t>
      </w:r>
      <w:r>
        <w:rPr>
          <w:lang w:val="en-CA"/>
        </w:rPr>
        <w:tab/>
        <w:t xml:space="preserve">As baseline, support signaling the </w:t>
      </w:r>
      <w:r w:rsidR="00942A57">
        <w:rPr>
          <w:lang w:val="en-CA"/>
        </w:rPr>
        <w:t xml:space="preserve">cell’s </w:t>
      </w:r>
      <w:r>
        <w:rPr>
          <w:lang w:val="en-CA"/>
        </w:rPr>
        <w:t>active SSB burst periodicity and PRACH periodicity by SIB signalling.</w:t>
      </w:r>
    </w:p>
    <w:p w14:paraId="3A4A8EE7" w14:textId="58DFFF0E" w:rsidR="008D2EE7" w:rsidRPr="00E345F2" w:rsidRDefault="008D2EE7" w:rsidP="008D2EE7">
      <w:pPr>
        <w:pStyle w:val="Heading2"/>
        <w:rPr>
          <w:lang w:val="en-CA"/>
        </w:rPr>
      </w:pPr>
      <w:r w:rsidRPr="00E345F2">
        <w:rPr>
          <w:lang w:val="en-CA"/>
        </w:rPr>
        <w:t xml:space="preserve">Adaptation of </w:t>
      </w:r>
      <w:r>
        <w:rPr>
          <w:lang w:val="en-CA"/>
        </w:rPr>
        <w:t>paging</w:t>
      </w:r>
    </w:p>
    <w:p w14:paraId="036F342E" w14:textId="77777777" w:rsidR="00A85143" w:rsidRDefault="00A85143" w:rsidP="00A85143">
      <w:r>
        <w:t xml:space="preserve">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 NW energy saving state, </w:t>
      </w:r>
      <w:proofErr w:type="gramStart"/>
      <w:r>
        <w:t>sleep</w:t>
      </w:r>
      <w:proofErr w:type="gramEnd"/>
      <w:r>
        <w:t xml:space="preserve"> or dormant states, and even if there is one UE to page in the whole notification area. </w:t>
      </w:r>
    </w:p>
    <w:p w14:paraId="3F905BD1" w14:textId="77777777" w:rsidR="001A0867" w:rsidRDefault="001A0867" w:rsidP="001A0867">
      <w:r w:rsidRPr="001A0867">
        <w:t xml:space="preserve">In legacy, the paging configuration can be provided via SIB1 in </w:t>
      </w:r>
      <w:proofErr w:type="spellStart"/>
      <w:r w:rsidRPr="001A0867">
        <w:t>pcch</w:t>
      </w:r>
      <w:proofErr w:type="spellEnd"/>
      <w:r w:rsidRPr="001A0867">
        <w:t xml:space="preserve">-config. This contains info on the default paging cycle, the first PDCCH monitoring occasion for paging of each PO of the PF, and the number of POs per PF. The UEs can identify the corresponding POs to monitor based on the indicated parameters. The legacy POs which are spread over the time domain, however, results in numerous paging transmission and reduced opportunities for the cell to operate in prolonged inactive mode even during low paging load scenarios.  </w:t>
      </w:r>
      <w:r>
        <w:t>Therefore, it can also be power consuming for the UE battery to keep monitoring the regular IDLE mode DRX cycle for paging, when the gNB is sleeping according to a different NES cycle and the UE is not going to be paged. One way to keep cells in NES state is to also support an alternate DRX cycle for NES, which can be used by the UE if it has not changed serving cells and the serving cell is in a sleep mode. The benefit is the same as in the case of C-DRX mode for power savings for both the UE and the network.</w:t>
      </w:r>
    </w:p>
    <w:p w14:paraId="4821AF0F" w14:textId="0799DE8E" w:rsidR="002E5E46" w:rsidRPr="00D07ADE" w:rsidRDefault="002E5E46" w:rsidP="001A0867">
      <w:pPr>
        <w:rPr>
          <w:lang w:val="en-CA"/>
        </w:rPr>
      </w:pPr>
      <w:r w:rsidRPr="00134969">
        <w:rPr>
          <w:lang w:val="en-CA"/>
        </w:rPr>
        <w:t>For adaptation of paging, legacy UEs can be handled by follow</w:t>
      </w:r>
      <w:r>
        <w:rPr>
          <w:lang w:val="en-CA"/>
        </w:rPr>
        <w:t>ing</w:t>
      </w:r>
      <w:r w:rsidR="00D569B4">
        <w:rPr>
          <w:lang w:val="en-CA"/>
        </w:rPr>
        <w:t xml:space="preserve"> the</w:t>
      </w:r>
      <w:r w:rsidRPr="00134969">
        <w:rPr>
          <w:lang w:val="en-CA"/>
        </w:rPr>
        <w:t xml:space="preserve"> legacy paging reception procedure in the cell</w:t>
      </w:r>
      <w:r w:rsidR="00D569B4">
        <w:rPr>
          <w:lang w:val="en-CA"/>
        </w:rPr>
        <w:t xml:space="preserve"> and paging occasions</w:t>
      </w:r>
      <w:r w:rsidRPr="00134969">
        <w:rPr>
          <w:lang w:val="en-CA"/>
        </w:rPr>
        <w:t>.</w:t>
      </w:r>
      <w:r w:rsidR="00D569B4">
        <w:rPr>
          <w:lang w:val="en-CA"/>
        </w:rPr>
        <w:t xml:space="preserve"> R19 NES UEs can additionally be configured with </w:t>
      </w:r>
      <w:r w:rsidR="00D07ADE">
        <w:rPr>
          <w:lang w:val="en-CA"/>
        </w:rPr>
        <w:t>modified paging occasions (e.g. cycle); as this allows the network to confine paging to a subset of POs, at least for R19 NES capable UEs.</w:t>
      </w:r>
    </w:p>
    <w:p w14:paraId="2358D9DB" w14:textId="38AA94E5" w:rsidR="00C61F32" w:rsidRDefault="00A85143" w:rsidP="00C61F32">
      <w:pPr>
        <w:ind w:left="1350" w:hanging="1350"/>
      </w:pPr>
      <w:r w:rsidRPr="006151B4">
        <w:rPr>
          <w:b/>
          <w:bCs/>
        </w:rPr>
        <w:t xml:space="preserve">Proposal </w:t>
      </w:r>
      <w:r w:rsidR="00B24961">
        <w:rPr>
          <w:b/>
          <w:bCs/>
        </w:rPr>
        <w:t>11</w:t>
      </w:r>
      <w:r w:rsidRPr="006151B4">
        <w:t>:</w:t>
      </w:r>
      <w:r>
        <w:tab/>
      </w:r>
      <w:r w:rsidR="00C61F32" w:rsidRPr="00C61F32">
        <w:t>Support techniques for confining paging occasions in time-domain. The following can be considered:</w:t>
      </w:r>
      <w:r w:rsidR="00FD3CA5">
        <w:t xml:space="preserve"> </w:t>
      </w:r>
    </w:p>
    <w:p w14:paraId="7F8C0456" w14:textId="44FC1119" w:rsidR="00C61F32" w:rsidRDefault="00FD3CA5" w:rsidP="00C61F32">
      <w:pPr>
        <w:pStyle w:val="ListParagraph"/>
        <w:numPr>
          <w:ilvl w:val="0"/>
          <w:numId w:val="38"/>
        </w:numPr>
      </w:pPr>
      <w:r>
        <w:t>Adapting the paging cycle</w:t>
      </w:r>
      <w:r w:rsidR="008266E0">
        <w:t xml:space="preserve"> periodicity</w:t>
      </w:r>
    </w:p>
    <w:p w14:paraId="40F2ECFA" w14:textId="5C71B01A" w:rsidR="00E5235A" w:rsidRDefault="00411C69" w:rsidP="00C61F32">
      <w:pPr>
        <w:pStyle w:val="ListParagraph"/>
        <w:numPr>
          <w:ilvl w:val="0"/>
          <w:numId w:val="38"/>
        </w:numPr>
      </w:pPr>
      <w:r>
        <w:t>Grouping of UEs/</w:t>
      </w:r>
      <w:r w:rsidR="00E5235A" w:rsidRPr="00E5235A">
        <w:t>POs/PFs</w:t>
      </w:r>
      <w:r w:rsidR="002E5E46">
        <w:t xml:space="preserve"> </w:t>
      </w:r>
    </w:p>
    <w:p w14:paraId="2A6E5849" w14:textId="77777777" w:rsidR="008A0055" w:rsidRPr="00C94C42" w:rsidRDefault="008A0055" w:rsidP="008A0055">
      <w:pPr>
        <w:pStyle w:val="Heading1"/>
      </w:pPr>
      <w:r w:rsidRPr="00C94C42">
        <w:t>Conclusion</w:t>
      </w:r>
    </w:p>
    <w:p w14:paraId="663DBADD" w14:textId="6977DE6B"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8B7372" w:rsidRPr="00C94C42">
        <w:rPr>
          <w:lang w:val="en-US"/>
        </w:rPr>
        <w:t>:</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0" w:name="_Ref47299212"/>
      <w:r w:rsidRPr="00B47D11">
        <w:t>RP-234065</w:t>
      </w:r>
      <w:r w:rsidR="006B33BE" w:rsidRPr="00C94C42">
        <w:t>, “</w:t>
      </w:r>
      <w:r w:rsidR="00EC2675" w:rsidRPr="00EC2675">
        <w:t>New WID: Enhancements of network energy savings for NR</w:t>
      </w:r>
      <w:r w:rsidR="006B33BE" w:rsidRPr="00C94C42">
        <w:t xml:space="preserve">”, </w:t>
      </w:r>
      <w:bookmarkEnd w:id="0"/>
      <w:r w:rsidR="00814521" w:rsidRPr="00814521">
        <w:t>Ericsson</w:t>
      </w:r>
    </w:p>
    <w:p w14:paraId="17F70F7B" w14:textId="00A4B3B8" w:rsidR="009528C8" w:rsidRDefault="001F27AC" w:rsidP="00E559E9">
      <w:pPr>
        <w:pStyle w:val="Reference"/>
      </w:pPr>
      <w:r w:rsidRPr="001F27AC">
        <w:lastRenderedPageBreak/>
        <w:t>3GPP TR 38.864, Study on network energy savings for NR (Release 18), V18.1.0, Mar 2023</w:t>
      </w:r>
    </w:p>
    <w:p w14:paraId="4593D578" w14:textId="77777777" w:rsidR="009528C8" w:rsidRPr="009528C8" w:rsidRDefault="009528C8" w:rsidP="009528C8">
      <w:pPr>
        <w:pStyle w:val="Heading1"/>
      </w:pPr>
      <w:r w:rsidRPr="009528C8">
        <w:t>Appendix: Agreements on Adaptation of common signal/channel transmissions</w:t>
      </w:r>
    </w:p>
    <w:p w14:paraId="53714904" w14:textId="4EAD8907" w:rsidR="009528C8" w:rsidRPr="00FE20FD" w:rsidRDefault="009528C8" w:rsidP="009528C8">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3C0AF1EC" w14:textId="77777777" w:rsidR="009528C8" w:rsidRPr="00EA7BEC" w:rsidRDefault="009528C8" w:rsidP="009528C8">
      <w:pPr>
        <w:rPr>
          <w:rFonts w:ascii="Times New Roman" w:hAnsi="Times New Roman"/>
          <w:b/>
          <w:bCs/>
          <w:highlight w:val="green"/>
          <w:lang w:eastAsia="x-none"/>
        </w:rPr>
      </w:pPr>
      <w:r w:rsidRPr="00EA7BEC">
        <w:rPr>
          <w:rFonts w:ascii="Times New Roman" w:hAnsi="Times New Roman"/>
          <w:b/>
          <w:bCs/>
          <w:highlight w:val="green"/>
          <w:lang w:eastAsia="x-none"/>
        </w:rPr>
        <w:t>Agreement</w:t>
      </w:r>
    </w:p>
    <w:p w14:paraId="0AEFD1EA" w14:textId="77777777" w:rsidR="009528C8" w:rsidRPr="00EA7BEC" w:rsidRDefault="009528C8" w:rsidP="009528C8">
      <w:pPr>
        <w:rPr>
          <w:rFonts w:ascii="Times New Roman" w:hAnsi="Times New Roman"/>
        </w:rPr>
      </w:pPr>
      <w:r w:rsidRPr="00EA7BEC">
        <w:rPr>
          <w:rFonts w:ascii="Times New Roman" w:hAnsi="Times New Roman"/>
        </w:rPr>
        <w:t xml:space="preserve">For adaptation of SSB in time-domain, consider the following adaptation mechanisms for further </w:t>
      </w:r>
      <w:proofErr w:type="gramStart"/>
      <w:r w:rsidRPr="00EA7BEC">
        <w:rPr>
          <w:rFonts w:ascii="Times New Roman" w:hAnsi="Times New Roman"/>
        </w:rPr>
        <w:t>study</w:t>
      </w:r>
      <w:proofErr w:type="gramEnd"/>
      <w:r w:rsidRPr="00EA7BEC">
        <w:rPr>
          <w:rFonts w:ascii="Times New Roman" w:hAnsi="Times New Roman"/>
        </w:rPr>
        <w:t xml:space="preserve"> </w:t>
      </w:r>
    </w:p>
    <w:p w14:paraId="2D54B60E"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Adaptation of SSB burst </w:t>
      </w:r>
      <w:proofErr w:type="gramStart"/>
      <w:r w:rsidRPr="00EA7BEC">
        <w:rPr>
          <w:rFonts w:ascii="Times New Roman" w:hAnsi="Times New Roman"/>
        </w:rPr>
        <w:t>periodicity</w:t>
      </w:r>
      <w:proofErr w:type="gramEnd"/>
    </w:p>
    <w:p w14:paraId="25D90BD5"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Adaptation based on two SSB configurations where up to two configurations can be </w:t>
      </w:r>
      <w:proofErr w:type="gramStart"/>
      <w:r w:rsidRPr="00EA7BEC">
        <w:rPr>
          <w:rFonts w:ascii="Times New Roman" w:hAnsi="Times New Roman"/>
        </w:rPr>
        <w:t>active</w:t>
      </w:r>
      <w:proofErr w:type="gramEnd"/>
    </w:p>
    <w:p w14:paraId="12A7AE91"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 xml:space="preserve">Adaptation based on skipping/transmitting some SSB bursts non-uniformly with single SSB </w:t>
      </w:r>
      <w:proofErr w:type="gramStart"/>
      <w:r w:rsidRPr="00EA7BEC">
        <w:rPr>
          <w:rFonts w:ascii="Times New Roman" w:hAnsi="Times New Roman"/>
          <w:lang w:eastAsia="x-none"/>
        </w:rPr>
        <w:t>configuration</w:t>
      </w:r>
      <w:proofErr w:type="gramEnd"/>
    </w:p>
    <w:p w14:paraId="45E0AF64"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Adapting the transmitted number of SSBs within a SSB burst</w:t>
      </w:r>
    </w:p>
    <w:p w14:paraId="57B56A71"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Cell DTX for SSB adaptation</w:t>
      </w:r>
    </w:p>
    <w:p w14:paraId="65C14618"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 periodicity value(s)</w:t>
      </w:r>
    </w:p>
    <w:p w14:paraId="42AAE6C7"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burst(s) (i.e. how SSB transmission is made within a burst)</w:t>
      </w:r>
    </w:p>
    <w:p w14:paraId="316434E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New compact SSB burst(s) </w:t>
      </w:r>
    </w:p>
    <w:p w14:paraId="6C4DC51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Adapting the position of SSBs within a SSB burst</w:t>
      </w:r>
    </w:p>
    <w:p w14:paraId="7E8E5738" w14:textId="77777777" w:rsidR="009528C8"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Other mechanisms/combinations are not </w:t>
      </w:r>
      <w:proofErr w:type="gramStart"/>
      <w:r w:rsidRPr="00EA7BEC">
        <w:rPr>
          <w:rFonts w:ascii="Times New Roman" w:hAnsi="Times New Roman"/>
        </w:rPr>
        <w:t>precluded</w:t>
      </w:r>
      <w:proofErr w:type="gramEnd"/>
    </w:p>
    <w:p w14:paraId="35B50025" w14:textId="77777777" w:rsidR="009528C8" w:rsidRPr="007B29B5" w:rsidRDefault="009528C8" w:rsidP="009528C8">
      <w:pPr>
        <w:pStyle w:val="BodyText"/>
        <w:suppressAutoHyphens/>
        <w:spacing w:after="0"/>
        <w:ind w:left="1080"/>
        <w:rPr>
          <w:rFonts w:ascii="Times New Roman" w:hAnsi="Times New Roman"/>
        </w:rPr>
      </w:pPr>
    </w:p>
    <w:p w14:paraId="7BD36E91"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7945BCCA" w14:textId="77777777" w:rsidR="009528C8" w:rsidRPr="00FE358A" w:rsidRDefault="009528C8" w:rsidP="009528C8">
      <w:pPr>
        <w:pStyle w:val="BodyText"/>
        <w:suppressAutoHyphens/>
        <w:spacing w:after="0"/>
        <w:rPr>
          <w:rFonts w:ascii="Times New Roman" w:hAnsi="Times New Roman"/>
        </w:rPr>
      </w:pPr>
      <w:r w:rsidRPr="009314F5">
        <w:rPr>
          <w:rFonts w:ascii="Times New Roman" w:hAnsi="Times New Roman"/>
        </w:rPr>
        <w:t xml:space="preserve">For </w:t>
      </w:r>
      <w:r w:rsidRPr="00FE358A">
        <w:rPr>
          <w:rFonts w:ascii="Times New Roman" w:hAnsi="Times New Roman"/>
        </w:rPr>
        <w:t xml:space="preserve">adaptation of PRACH in time-domain, consider the following adaptation mechanisms for further </w:t>
      </w:r>
      <w:proofErr w:type="gramStart"/>
      <w:r w:rsidRPr="00FE358A">
        <w:rPr>
          <w:rFonts w:ascii="Times New Roman" w:hAnsi="Times New Roman"/>
        </w:rPr>
        <w:t>study</w:t>
      </w:r>
      <w:proofErr w:type="gramEnd"/>
    </w:p>
    <w:p w14:paraId="03688500" w14:textId="77777777" w:rsidR="009528C8" w:rsidRPr="00FE358A"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Adaptation based on configuration of additional[/different] PRACH resources for NES-capable UEs in addition to PRACH resources for legacy UEs (if any)</w:t>
      </w:r>
    </w:p>
    <w:p w14:paraId="5BC30EF7"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Note: NES-capable UEs can use both additional</w:t>
      </w:r>
      <w:r w:rsidRPr="009314F5">
        <w:rPr>
          <w:rFonts w:ascii="Times New Roman" w:hAnsi="Times New Roman"/>
        </w:rPr>
        <w:t xml:space="preserve"> PRACH resources and PRACH resources for legacy UEs</w:t>
      </w:r>
    </w:p>
    <w:p w14:paraId="6521FBE2" w14:textId="77777777" w:rsidR="009528C8" w:rsidRPr="009314F5"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For the additional PRACH resources,</w:t>
      </w:r>
    </w:p>
    <w:p w14:paraId="63C90B5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resource periodicity/PRACH occasion </w:t>
      </w:r>
    </w:p>
    <w:p w14:paraId="32C57E5F"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at PRACH configuration/association period/association pattern period level and SSB to RO mapping cycle</w:t>
      </w:r>
    </w:p>
    <w:p w14:paraId="5D8DD3F5"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based on extending cell DRX operation for </w:t>
      </w:r>
      <w:proofErr w:type="gramStart"/>
      <w:r w:rsidRPr="009314F5">
        <w:rPr>
          <w:rFonts w:ascii="Times New Roman" w:hAnsi="Times New Roman"/>
        </w:rPr>
        <w:t>PRACH</w:t>
      </w:r>
      <w:proofErr w:type="gramEnd"/>
    </w:p>
    <w:p w14:paraId="250948D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Concentrating ROs in time domain</w:t>
      </w:r>
    </w:p>
    <w:p w14:paraId="703CADC8" w14:textId="77777777" w:rsidR="009528C8"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Other options are not </w:t>
      </w:r>
      <w:proofErr w:type="gramStart"/>
      <w:r w:rsidRPr="009314F5">
        <w:rPr>
          <w:rFonts w:ascii="Times New Roman" w:hAnsi="Times New Roman"/>
        </w:rPr>
        <w:t>precluded</w:t>
      </w:r>
      <w:proofErr w:type="gramEnd"/>
    </w:p>
    <w:p w14:paraId="62E3C2A5" w14:textId="77777777" w:rsidR="009528C8" w:rsidRPr="007B29B5" w:rsidRDefault="009528C8" w:rsidP="009528C8">
      <w:pPr>
        <w:pStyle w:val="BodyText"/>
        <w:suppressAutoHyphens/>
        <w:spacing w:after="0"/>
        <w:ind w:left="1080"/>
        <w:rPr>
          <w:rFonts w:ascii="Times New Roman" w:hAnsi="Times New Roman"/>
        </w:rPr>
      </w:pPr>
    </w:p>
    <w:p w14:paraId="56AF30D9"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9F1C6CE"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adaptation of paging, </w:t>
      </w:r>
    </w:p>
    <w:p w14:paraId="6B649BBC" w14:textId="77777777" w:rsidR="009528C8" w:rsidRPr="00FE358A"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Study further from RAN1 perspective, techniques for adaptation of paging occasions in time-domain and achievable network </w:t>
      </w:r>
      <w:r w:rsidRPr="00FE358A">
        <w:rPr>
          <w:rFonts w:ascii="Times New Roman" w:hAnsi="Times New Roman"/>
        </w:rPr>
        <w:t xml:space="preserve">energy </w:t>
      </w:r>
      <w:proofErr w:type="gramStart"/>
      <w:r w:rsidRPr="00FE358A">
        <w:rPr>
          <w:rFonts w:ascii="Times New Roman" w:hAnsi="Times New Roman"/>
        </w:rPr>
        <w:t>savings</w:t>
      </w:r>
      <w:proofErr w:type="gramEnd"/>
    </w:p>
    <w:p w14:paraId="0DB75F68" w14:textId="77777777" w:rsidR="009528C8" w:rsidRPr="009314F5"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FE358A">
        <w:rPr>
          <w:rFonts w:ascii="Times New Roman" w:hAnsi="Times New Roman"/>
        </w:rPr>
        <w:t>Note: Specification details for PO/PF determination and paging-related configuration/procedures to be handled</w:t>
      </w:r>
      <w:r w:rsidRPr="009314F5">
        <w:rPr>
          <w:rFonts w:ascii="Times New Roman" w:hAnsi="Times New Roman"/>
        </w:rPr>
        <w:t xml:space="preserve"> by RAN2</w:t>
      </w:r>
    </w:p>
    <w:p w14:paraId="4ED3BFAB" w14:textId="77777777" w:rsidR="009528C8" w:rsidRPr="009314F5" w:rsidRDefault="009528C8" w:rsidP="009528C8">
      <w:pPr>
        <w:rPr>
          <w:rFonts w:ascii="Times New Roman" w:hAnsi="Times New Roman"/>
          <w:lang w:eastAsia="x-none"/>
        </w:rPr>
      </w:pPr>
    </w:p>
    <w:p w14:paraId="2C6CE760"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68F52910"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applicable scenarios and associated legacy UE impact/handling (if any) based on the following: </w:t>
      </w:r>
    </w:p>
    <w:p w14:paraId="203526D4"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UE in idle/inactive and/or connected </w:t>
      </w:r>
      <w:proofErr w:type="gramStart"/>
      <w:r w:rsidRPr="009314F5">
        <w:rPr>
          <w:rFonts w:ascii="Times New Roman" w:hAnsi="Times New Roman"/>
        </w:rPr>
        <w:t>mode</w:t>
      </w:r>
      <w:proofErr w:type="gramEnd"/>
      <w:r w:rsidRPr="009314F5">
        <w:rPr>
          <w:rFonts w:ascii="Times New Roman" w:hAnsi="Times New Roman"/>
        </w:rPr>
        <w:t xml:space="preserve"> </w:t>
      </w:r>
    </w:p>
    <w:p w14:paraId="321F4897"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PCell and/or SCell(s)</w:t>
      </w:r>
    </w:p>
    <w:p w14:paraId="75309DD2" w14:textId="77777777" w:rsidR="009528C8" w:rsidRPr="009314F5" w:rsidRDefault="009528C8" w:rsidP="009528C8">
      <w:pPr>
        <w:rPr>
          <w:rFonts w:ascii="Times New Roman" w:hAnsi="Times New Roman"/>
          <w:lang w:eastAsia="x-none"/>
        </w:rPr>
      </w:pPr>
    </w:p>
    <w:p w14:paraId="652380BD"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E0ED1D1"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following mechanisms: </w:t>
      </w:r>
    </w:p>
    <w:p w14:paraId="3993FBC5"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mechanism indicated or configured by gNB without UE </w:t>
      </w:r>
      <w:proofErr w:type="gramStart"/>
      <w:r w:rsidRPr="009314F5">
        <w:rPr>
          <w:rFonts w:ascii="Times New Roman" w:hAnsi="Times New Roman"/>
        </w:rPr>
        <w:t>trigger</w:t>
      </w:r>
      <w:proofErr w:type="gramEnd"/>
    </w:p>
    <w:p w14:paraId="7D2E7AEC" w14:textId="77777777" w:rsidR="009528C8" w:rsidRPr="00FE358A"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FE358A">
        <w:rPr>
          <w:rFonts w:ascii="Times New Roman" w:hAnsi="Times New Roman"/>
        </w:rPr>
        <w:t>Adaptation triggered by UE (if any)</w:t>
      </w:r>
    </w:p>
    <w:p w14:paraId="7B2E9F13" w14:textId="77777777" w:rsidR="009528C8" w:rsidRPr="009314F5" w:rsidRDefault="009528C8" w:rsidP="009528C8">
      <w:pPr>
        <w:rPr>
          <w:rFonts w:ascii="Times New Roman" w:hAnsi="Times New Roman"/>
          <w:lang w:eastAsia="x-none"/>
        </w:rPr>
      </w:pPr>
      <w:r w:rsidRPr="00FE358A">
        <w:rPr>
          <w:rFonts w:ascii="Times New Roman" w:hAnsi="Times New Roman"/>
          <w:lang w:eastAsia="x-none"/>
        </w:rPr>
        <w:t xml:space="preserve">FFS: Details of associated </w:t>
      </w:r>
      <w:proofErr w:type="spellStart"/>
      <w:r w:rsidRPr="00FE358A">
        <w:rPr>
          <w:rFonts w:ascii="Times New Roman" w:hAnsi="Times New Roman"/>
          <w:lang w:eastAsia="x-none"/>
        </w:rPr>
        <w:t>signaling</w:t>
      </w:r>
      <w:proofErr w:type="spellEnd"/>
      <w:r w:rsidRPr="00FE358A">
        <w:rPr>
          <w:rFonts w:ascii="Times New Roman" w:hAnsi="Times New Roman"/>
          <w:lang w:eastAsia="x-none"/>
        </w:rPr>
        <w:t>/indication/configuration</w:t>
      </w:r>
    </w:p>
    <w:p w14:paraId="4699991C"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0D938EBB"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lastRenderedPageBreak/>
        <w:t>For the adaptation mechanisms of PRACH in time-domain</w:t>
      </w:r>
    </w:p>
    <w:p w14:paraId="70D76151"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Support at least PRACH adaptation provided by gNB without UE </w:t>
      </w:r>
      <w:proofErr w:type="gramStart"/>
      <w:r w:rsidRPr="009314F5">
        <w:rPr>
          <w:rFonts w:ascii="Times New Roman" w:hAnsi="Times New Roman"/>
        </w:rPr>
        <w:t>trigger</w:t>
      </w:r>
      <w:proofErr w:type="gramEnd"/>
    </w:p>
    <w:p w14:paraId="11BD41E9" w14:textId="77777777" w:rsidR="009528C8" w:rsidRPr="00FE358A"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FE358A">
        <w:rPr>
          <w:rFonts w:ascii="Times New Roman" w:hAnsi="Times New Roman"/>
        </w:rPr>
        <w:t>FFS: PRACH adaptation with UE trigger</w:t>
      </w:r>
    </w:p>
    <w:p w14:paraId="24964743"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Note: UE trigger means UE requests adaptation of PRACH</w:t>
      </w:r>
    </w:p>
    <w:p w14:paraId="343890FC"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Study at least the following,</w:t>
      </w:r>
    </w:p>
    <w:p w14:paraId="791EDD7F"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Dynamic </w:t>
      </w:r>
      <w:proofErr w:type="spellStart"/>
      <w:r w:rsidRPr="009314F5">
        <w:rPr>
          <w:rFonts w:ascii="Times New Roman" w:hAnsi="Times New Roman"/>
        </w:rPr>
        <w:t>signaling</w:t>
      </w:r>
      <w:proofErr w:type="spellEnd"/>
      <w:r w:rsidRPr="009314F5">
        <w:rPr>
          <w:rFonts w:ascii="Times New Roman" w:hAnsi="Times New Roman"/>
        </w:rPr>
        <w:t xml:space="preserve"> and/or semi-static </w:t>
      </w:r>
      <w:proofErr w:type="spellStart"/>
      <w:r w:rsidRPr="009314F5">
        <w:rPr>
          <w:rFonts w:ascii="Times New Roman" w:hAnsi="Times New Roman"/>
        </w:rPr>
        <w:t>signaling</w:t>
      </w:r>
      <w:proofErr w:type="spellEnd"/>
      <w:r w:rsidRPr="009314F5">
        <w:rPr>
          <w:rFonts w:ascii="Times New Roman" w:hAnsi="Times New Roman"/>
        </w:rPr>
        <w:t xml:space="preserve"> of PRACH </w:t>
      </w:r>
      <w:proofErr w:type="gramStart"/>
      <w:r w:rsidRPr="009314F5">
        <w:rPr>
          <w:rFonts w:ascii="Times New Roman" w:hAnsi="Times New Roman"/>
        </w:rPr>
        <w:t>adaptation</w:t>
      </w:r>
      <w:proofErr w:type="gramEnd"/>
      <w:r w:rsidRPr="009314F5">
        <w:rPr>
          <w:rFonts w:ascii="Times New Roman" w:hAnsi="Times New Roman"/>
        </w:rPr>
        <w:t xml:space="preserve"> </w:t>
      </w:r>
    </w:p>
    <w:p w14:paraId="30245C0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transmission according to certain condition </w:t>
      </w:r>
    </w:p>
    <w:p w14:paraId="7DEC55E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idle/inactive and/or connected mode </w:t>
      </w:r>
      <w:proofErr w:type="gramStart"/>
      <w:r w:rsidRPr="009314F5">
        <w:rPr>
          <w:rFonts w:ascii="Times New Roman" w:hAnsi="Times New Roman"/>
        </w:rPr>
        <w:t>UEs</w:t>
      </w:r>
      <w:proofErr w:type="gramEnd"/>
    </w:p>
    <w:p w14:paraId="6EA98B49" w14:textId="77777777" w:rsidR="009528C8" w:rsidRPr="00B358C1" w:rsidRDefault="009528C8" w:rsidP="009528C8">
      <w:pPr>
        <w:rPr>
          <w:rFonts w:ascii="Times New Roman" w:hAnsi="Times New Roman"/>
          <w:b/>
          <w:bCs/>
        </w:rPr>
      </w:pPr>
      <w:r w:rsidRPr="009314F5">
        <w:rPr>
          <w:rFonts w:ascii="Times New Roman" w:hAnsi="Times New Roman"/>
        </w:rPr>
        <w:t>Which scenarios the adaptation mechanism is applicable to (e.g. cell with both legacy and Rel-19 UE, cell with only Rel-19 UEs)</w:t>
      </w:r>
    </w:p>
    <w:p w14:paraId="7C3CDA68" w14:textId="77777777" w:rsidR="009528C8" w:rsidRDefault="009528C8" w:rsidP="009528C8">
      <w:pPr>
        <w:pStyle w:val="Reference"/>
        <w:numPr>
          <w:ilvl w:val="0"/>
          <w:numId w:val="0"/>
        </w:numPr>
        <w:ind w:left="567" w:hanging="567"/>
      </w:pPr>
    </w:p>
    <w:sectPr w:rsidR="009528C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5E93" w14:textId="77777777" w:rsidR="005417D4" w:rsidRDefault="005417D4">
      <w:r>
        <w:separator/>
      </w:r>
    </w:p>
  </w:endnote>
  <w:endnote w:type="continuationSeparator" w:id="0">
    <w:p w14:paraId="47EEF6F9" w14:textId="77777777" w:rsidR="005417D4" w:rsidRDefault="005417D4">
      <w:r>
        <w:continuationSeparator/>
      </w:r>
    </w:p>
  </w:endnote>
  <w:endnote w:type="continuationNotice" w:id="1">
    <w:p w14:paraId="5F549712" w14:textId="77777777" w:rsidR="005417D4" w:rsidRDefault="00541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B207" w14:textId="77777777" w:rsidR="005417D4" w:rsidRDefault="005417D4">
      <w:r>
        <w:separator/>
      </w:r>
    </w:p>
  </w:footnote>
  <w:footnote w:type="continuationSeparator" w:id="0">
    <w:p w14:paraId="641AD25D" w14:textId="77777777" w:rsidR="005417D4" w:rsidRDefault="005417D4">
      <w:r>
        <w:continuationSeparator/>
      </w:r>
    </w:p>
  </w:footnote>
  <w:footnote w:type="continuationNotice" w:id="1">
    <w:p w14:paraId="03A05DDA" w14:textId="77777777" w:rsidR="005417D4" w:rsidRDefault="005417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6"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2"/>
  </w:num>
  <w:num w:numId="3" w16cid:durableId="1698316515">
    <w:abstractNumId w:val="15"/>
  </w:num>
  <w:num w:numId="4" w16cid:durableId="2017030140">
    <w:abstractNumId w:val="16"/>
  </w:num>
  <w:num w:numId="5" w16cid:durableId="1432316339">
    <w:abstractNumId w:val="11"/>
  </w:num>
  <w:num w:numId="6" w16cid:durableId="1438058489">
    <w:abstractNumId w:val="19"/>
  </w:num>
  <w:num w:numId="7" w16cid:durableId="207031773">
    <w:abstractNumId w:val="27"/>
  </w:num>
  <w:num w:numId="8" w16cid:durableId="2114977846">
    <w:abstractNumId w:val="12"/>
  </w:num>
  <w:num w:numId="9" w16cid:durableId="991519215">
    <w:abstractNumId w:val="24"/>
  </w:num>
  <w:num w:numId="10" w16cid:durableId="1360860641">
    <w:abstractNumId w:val="39"/>
  </w:num>
  <w:num w:numId="11" w16cid:durableId="269700109">
    <w:abstractNumId w:val="25"/>
  </w:num>
  <w:num w:numId="12" w16cid:durableId="1387101789">
    <w:abstractNumId w:val="35"/>
  </w:num>
  <w:num w:numId="13" w16cid:durableId="26949684">
    <w:abstractNumId w:val="32"/>
  </w:num>
  <w:num w:numId="14" w16cid:durableId="1028069117">
    <w:abstractNumId w:val="0"/>
  </w:num>
  <w:num w:numId="15" w16cid:durableId="9228364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8"/>
  </w:num>
  <w:num w:numId="17" w16cid:durableId="1829513712">
    <w:abstractNumId w:val="7"/>
  </w:num>
  <w:num w:numId="18" w16cid:durableId="244339718">
    <w:abstractNumId w:val="37"/>
  </w:num>
  <w:num w:numId="19" w16cid:durableId="1903170662">
    <w:abstractNumId w:val="36"/>
  </w:num>
  <w:num w:numId="20" w16cid:durableId="953289906">
    <w:abstractNumId w:val="30"/>
  </w:num>
  <w:num w:numId="21" w16cid:durableId="1967156272">
    <w:abstractNumId w:val="13"/>
  </w:num>
  <w:num w:numId="22" w16cid:durableId="185801274">
    <w:abstractNumId w:val="17"/>
  </w:num>
  <w:num w:numId="23" w16cid:durableId="1728720843">
    <w:abstractNumId w:val="29"/>
  </w:num>
  <w:num w:numId="24" w16cid:durableId="1122264111">
    <w:abstractNumId w:val="22"/>
  </w:num>
  <w:num w:numId="25" w16cid:durableId="478000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4"/>
  </w:num>
  <w:num w:numId="27" w16cid:durableId="135756144">
    <w:abstractNumId w:val="21"/>
  </w:num>
  <w:num w:numId="28" w16cid:durableId="1009023535">
    <w:abstractNumId w:val="18"/>
  </w:num>
  <w:num w:numId="29" w16cid:durableId="2017683910">
    <w:abstractNumId w:val="2"/>
  </w:num>
  <w:num w:numId="30" w16cid:durableId="1272517633">
    <w:abstractNumId w:val="6"/>
  </w:num>
  <w:num w:numId="31" w16cid:durableId="1389186409">
    <w:abstractNumId w:val="34"/>
  </w:num>
  <w:num w:numId="32" w16cid:durableId="1913158311">
    <w:abstractNumId w:val="20"/>
  </w:num>
  <w:num w:numId="33" w16cid:durableId="152263208">
    <w:abstractNumId w:val="38"/>
  </w:num>
  <w:num w:numId="34" w16cid:durableId="2041587673">
    <w:abstractNumId w:val="23"/>
  </w:num>
  <w:num w:numId="35" w16cid:durableId="484131169">
    <w:abstractNumId w:val="28"/>
  </w:num>
  <w:num w:numId="36" w16cid:durableId="1638753160">
    <w:abstractNumId w:val="9"/>
  </w:num>
  <w:num w:numId="37" w16cid:durableId="122120795">
    <w:abstractNumId w:val="1"/>
  </w:num>
  <w:num w:numId="38" w16cid:durableId="445077391">
    <w:abstractNumId w:val="26"/>
  </w:num>
  <w:num w:numId="39" w16cid:durableId="411855612">
    <w:abstractNumId w:val="3"/>
  </w:num>
  <w:num w:numId="40" w16cid:durableId="714693280">
    <w:abstractNumId w:val="33"/>
  </w:num>
  <w:num w:numId="41" w16cid:durableId="51780967">
    <w:abstractNumId w:val="4"/>
  </w:num>
  <w:num w:numId="42" w16cid:durableId="1951429305">
    <w:abstractNumId w:val="10"/>
  </w:num>
  <w:num w:numId="43" w16cid:durableId="20933827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53BEC4-7AEC-4FD6-9FEF-6C3646F9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2DDE2-E122-431B-82FE-E106A4A441C7}">
  <ds:schemaRefs>
    <ds:schemaRef ds:uri="http://purl.org/dc/terms/"/>
    <ds:schemaRef ds:uri="http://schemas.microsoft.com/sharepoint/v4"/>
    <ds:schemaRef ds:uri="http://www.w3.org/XML/1998/namespace"/>
    <ds:schemaRef ds:uri="5a888943-97ca-4c93-b605-714bb5e9e285"/>
    <ds:schemaRef ds:uri="http://schemas.microsoft.com/office/2006/documentManagement/types"/>
    <ds:schemaRef ds:uri="e32f50e1-6846-4d7d-ad60-ccd6877e6c5e"/>
    <ds:schemaRef ds:uri="http://schemas.microsoft.com/office/infopath/2007/PartnerControls"/>
    <ds:schemaRef ds:uri="http://purl.org/dc/elements/1.1/"/>
    <ds:schemaRef ds:uri="http://schemas.openxmlformats.org/package/2006/metadata/core-properties"/>
    <ds:schemaRef ds:uri="23a22248-acb0-4303-bd1b-c36b2527d0a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2761</TotalTime>
  <Pages>6</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18064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RAN2#125bis</cp:lastModifiedBy>
  <cp:revision>407</cp:revision>
  <cp:lastPrinted>2016-11-04T21:26:00Z</cp:lastPrinted>
  <dcterms:created xsi:type="dcterms:W3CDTF">2024-02-13T19:24:00Z</dcterms:created>
  <dcterms:modified xsi:type="dcterms:W3CDTF">2024-04-05T04:36:00Z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